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0f3057f3dbd1eec5a0867459b828a7d89198421"/>
    <w:p>
      <w:pPr>
        <w:pStyle w:val="Heading1"/>
      </w:pPr>
      <w:r>
        <w:t xml:space="preserve">Case Study: The Role and Impact of Teacher Secondary Education in South Korea Seoul</w:t>
      </w:r>
    </w:p>
    <w:p>
      <w:pPr>
        <w:pStyle w:val="FirstParagraph"/>
      </w:pPr>
      <w:r>
        <w:rPr>
          <w:bCs/>
          <w:b/>
        </w:rPr>
        <w:t xml:space="preserve">Date:</w:t>
      </w:r>
      <w:r>
        <w:t xml:space="preserve"> </w:t>
      </w:r>
      <w:r>
        <w:t xml:space="preserve">October 26, 2023</w:t>
      </w:r>
      <w:r>
        <w:br/>
      </w:r>
      <w:r>
        <w:rPr>
          <w:bCs/>
          <w:b/>
        </w:rPr>
        <w:t xml:space="preserve">Subject:</w:t>
      </w:r>
      <w:r>
        <w:t xml:space="preserve">An Analysis of Secondary Teaching Dynamics in the Capital Region</w:t>
      </w:r>
    </w:p>
    <w:bookmarkStart w:id="20" w:name="executive-summary"/>
    <w:p>
      <w:pPr>
        <w:pStyle w:val="Heading2"/>
      </w:pPr>
      <w:r>
        <w:t xml:space="preserve">Executive Summary</w:t>
      </w:r>
    </w:p>
    <w:p>
      <w:pPr>
        <w:pStyle w:val="FirstParagraph"/>
      </w:pPr>
      <w:r>
        <w:t xml:space="preserve">This Case Study examines the intricate landscape of</w:t>
      </w:r>
      <w:r>
        <w:t xml:space="preserve"> </w:t>
      </w:r>
      <w:r>
        <w:rPr>
          <w:bCs/>
          <w:b/>
        </w:rPr>
        <w:t xml:space="preserve">Teacher Secondary</w:t>
      </w:r>
      <w:r>
        <w:t xml:space="preserve"> </w:t>
      </w:r>
      <w:r>
        <w:t xml:space="preserve">education within the bustling metropolis of</w:t>
      </w:r>
      <w:r>
        <w:t xml:space="preserve"> </w:t>
      </w:r>
      <w:r>
        <w:rPr>
          <w:bCs/>
          <w:b/>
        </w:rPr>
        <w:t xml:space="preserve">South Korea Seoul</w:t>
      </w:r>
      <w:r>
        <w:t xml:space="preserve">. As one of the most competitive and academically rigorous educational environments globally, Seoul presents a unique microcosm for understanding how secondary teachers navigate high expectations, cultural nuances, and systemic pressures. This document explores the pedagogical challenges, societal roles, and professional realities faced by educators in this dynamic capital city.</w:t>
      </w:r>
    </w:p>
    <w:bookmarkEnd w:id="20"/>
    <w:bookmarkStart w:id="21" w:name="X1162be36ce1d7826e2b5dbb726b031ef983d137"/>
    <w:p>
      <w:pPr>
        <w:pStyle w:val="Heading2"/>
      </w:pPr>
      <w:r>
        <w:t xml:space="preserve">1. Introduction: The Educational Landscape of Seoul</w:t>
      </w:r>
    </w:p>
    <w:p>
      <w:pPr>
        <w:pStyle w:val="FirstParagraph"/>
      </w:pPr>
      <w:r>
        <w:rPr>
          <w:bCs/>
          <w:b/>
        </w:rPr>
        <w:t xml:space="preserve">South Korea Seoul</w:t>
      </w:r>
      <w:r>
        <w:t xml:space="preserve"> </w:t>
      </w:r>
      <w:r>
        <w:t xml:space="preserve">stands as a beacon of modern educational achievement in East Asia. With a culture deeply rooted in Confucian values that emphasize respect for elders and the pursuit of knowledge, education is viewed not merely as schooling, but as the primary vehicle for social mobility and national success. In</w:t>
      </w:r>
      <w:r>
        <w:t xml:space="preserve"> </w:t>
      </w:r>
      <w:r>
        <w:rPr>
          <w:bCs/>
          <w:b/>
        </w:rPr>
        <w:t xml:space="preserve">South Korea Seoul</w:t>
      </w:r>
      <w:r>
        <w:t xml:space="preserve">, the density of schools is high, and competition among students to enter top-tier universities (SNU, KAIST) is fierce.</w:t>
      </w:r>
    </w:p>
    <w:p>
      <w:pPr>
        <w:pStyle w:val="BodyText"/>
      </w:pPr>
      <w:r>
        <w:t xml:space="preserve">The concept of</w:t>
      </w:r>
      <w:r>
        <w:t xml:space="preserve"> </w:t>
      </w:r>
      <w:r>
        <w:rPr>
          <w:bCs/>
          <w:b/>
        </w:rPr>
        <w:t xml:space="preserve">Teacher Secondary</w:t>
      </w:r>
      <w:r>
        <w:t xml:space="preserve"> </w:t>
      </w:r>
      <w:r>
        <w:t xml:space="preserve">roles here differs significantly from Western models. Teachers in</w:t>
      </w:r>
      <w:r>
        <w:t xml:space="preserve"> </w:t>
      </w:r>
      <w:r>
        <w:rPr>
          <w:bCs/>
          <w:b/>
        </w:rPr>
        <w:t xml:space="preserve">South Korea Seoul</w:t>
      </w:r>
      <w:r>
        <w:t xml:space="preserve"> </w:t>
      </w:r>
      <w:r>
        <w:t xml:space="preserve">are not only instructors but also mentors, disciplinarians, and often surrogate parents. The case study below analyzes the specific operational realities within a representative public middle school in the Gangnam district of</w:t>
      </w:r>
      <w:r>
        <w:t xml:space="preserve"> </w:t>
      </w:r>
      <w:r>
        <w:rPr>
          <w:bCs/>
          <w:b/>
        </w:rPr>
        <w:t xml:space="preserve">South Korea Seoul</w:t>
      </w:r>
      <w:r>
        <w:t xml:space="preserve">.</w:t>
      </w:r>
    </w:p>
    <w:bookmarkEnd w:id="21"/>
    <w:bookmarkStart w:id="24" w:name="X2ad135ceec00be3d9c531e8532bd61c3c22bc87"/>
    <w:p>
      <w:pPr>
        <w:pStyle w:val="Heading2"/>
      </w:pPr>
      <w:r>
        <w:t xml:space="preserve">2. Contextual Background: Challenges Facing Teacher Secondary</w:t>
      </w:r>
    </w:p>
    <w:p>
      <w:pPr>
        <w:pStyle w:val="FirstParagraph"/>
      </w:pPr>
      <w:r>
        <w:t xml:space="preserve">The primary challenge for any</w:t>
      </w:r>
      <w:r>
        <w:t xml:space="preserve"> </w:t>
      </w:r>
      <w:r>
        <w:rPr>
          <w:bCs/>
          <w:b/>
        </w:rPr>
        <w:t xml:space="preserve">Teacher Secondary</w:t>
      </w:r>
      <w:r>
        <w:t xml:space="preserve">South Korea Seoul</w:t>
      </w:r>
    </w:p>
    <w:bookmarkStart w:id="22" w:name="academic-pressure-and-mental-health"/>
    <w:p>
      <w:pPr>
        <w:pStyle w:val="Heading3"/>
      </w:pPr>
      <w:r>
        <w:t xml:space="preserve">2.1 Academic Pressure and Mental Health</w:t>
      </w:r>
    </w:p>
    <w:p>
      <w:pPr>
        <w:pStyle w:val="FirstParagraph"/>
      </w:pPr>
      <w:r>
        <w:t xml:space="preserve">In</w:t>
      </w:r>
      <w:r>
        <w:t xml:space="preserve"> </w:t>
      </w:r>
      <w:r>
        <w:rPr>
          <w:bCs/>
          <w:b/>
        </w:rPr>
        <w:t xml:space="preserve">South Korea Seoul</w:t>
      </w:r>
      <w:r>
        <w:t xml:space="preserve">, the pressure on secondary students is immense. Teachers are often tasked with monitoring student mental health, attendance, and emotional well-being alongside academic performance. The Case Study subject, "Mr. Kim" (pseudonym), a 10-year veteran science teacher in</w:t>
      </w:r>
      <w:r>
        <w:t xml:space="preserve"> </w:t>
      </w:r>
      <w:r>
        <w:rPr>
          <w:bCs/>
          <w:b/>
        </w:rPr>
        <w:t xml:space="preserve">South Korea Seoul</w:t>
      </w:r>
      <w:r>
        <w:t xml:space="preserve">, notes:</w:t>
      </w:r>
    </w:p>
    <w:p>
      <w:pPr>
        <w:pStyle w:val="BodyText"/>
      </w:pPr>
      <w:r>
        <w:t xml:space="preserve">"Being a</w:t>
      </w:r>
      <w:r>
        <w:t xml:space="preserve"> </w:t>
      </w:r>
      <w:r>
        <w:rPr>
          <w:bCs/>
          <w:b/>
        </w:rPr>
        <w:t xml:space="preserve">Teacher Secondary</w:t>
      </w:r>
      <w:r>
        <w:t xml:space="preserve"> </w:t>
      </w:r>
      <w:r>
        <w:t xml:space="preserve">in this city means you are on call 24/7. Parents expect immediate responses to messages about their children's grades. The students are exhausted, and it falls on us to keep them motivated without burning them out further."</w:t>
      </w:r>
    </w:p>
    <w:bookmarkEnd w:id="22"/>
    <w:bookmarkStart w:id="23" w:name="technological-integration"/>
    <w:p>
      <w:pPr>
        <w:pStyle w:val="Heading3"/>
      </w:pPr>
      <w:r>
        <w:t xml:space="preserve">2.2 Technological Integration</w:t>
      </w:r>
    </w:p>
    <w:p>
      <w:pPr>
        <w:pStyle w:val="FirstParagraph"/>
      </w:pPr>
      <w:r>
        <w:rPr>
          <w:bCs/>
          <w:b/>
        </w:rPr>
        <w:t xml:space="preserve">South Korea Seoul</w:t>
      </w:r>
      <w:r>
        <w:t xml:space="preserve">Teacher SecondarySouth Korea Seoul</w:t>
      </w:r>
    </w:p>
    <w:bookmarkEnd w:id="23"/>
    <w:bookmarkEnd w:id="24"/>
    <w:bookmarkStart w:id="26" w:name="X31951e8b5ac27359b84c441390036c3e1995723"/>
    <w:p>
      <w:pPr>
        <w:pStyle w:val="Heading2"/>
      </w:pPr>
      <w:r>
        <w:t xml:space="preserve">3. Methodology: Observing the Teacher Secondary Role</w:t>
      </w:r>
    </w:p>
    <w:p>
      <w:pPr>
        <w:pStyle w:val="FirstParagraph"/>
      </w:pPr>
      <w:r>
        <w:t xml:space="preserve">This case study utilizes observational data and semi-structured interviews conducted within a public middle school in</w:t>
      </w:r>
      <w:r>
        <w:t xml:space="preserve"> </w:t>
      </w:r>
      <w:r>
        <w:rPr>
          <w:bCs/>
          <w:b/>
        </w:rPr>
        <w:t xml:space="preserve">South Korea Seoul</w:t>
      </w:r>
      <w:r>
        <w:t xml:space="preserve">. The focus is on how the</w:t>
      </w:r>
      <w:r>
        <w:t xml:space="preserve"> </w:t>
      </w:r>
      <w:r>
        <w:rPr>
          <w:bCs/>
          <w:b/>
        </w:rPr>
        <w:t xml:space="preserve">Teacher Secondary</w:t>
      </w:r>
    </w:p>
    <w:bookmarkStart w:id="25" w:name="key-observations"/>
    <w:p>
      <w:pPr>
        <w:pStyle w:val="Heading3"/>
      </w:pPr>
      <w:r>
        <w:t xml:space="preserve">Key Observations:</w:t>
      </w:r>
    </w:p>
    <w:p>
      <w:pPr>
        <w:numPr>
          <w:ilvl w:val="0"/>
          <w:numId w:val="1001"/>
        </w:numPr>
        <w:pStyle w:val="Compact"/>
      </w:pPr>
      <w:r>
        <w:rPr>
          <w:bCs/>
          <w:b/>
        </w:rPr>
        <w:t xml:space="preserve">Morning Duties:</w:t>
      </w:r>
      <w:r>
        <w:t xml:space="preserve">South Korea Seoul</w:t>
      </w:r>
    </w:p>
    <w:p>
      <w:pPr>
        <w:numPr>
          <w:ilvl w:val="0"/>
          <w:numId w:val="1001"/>
        </w:numPr>
        <w:pStyle w:val="Compact"/>
      </w:pPr>
      <w:r>
        <w:t xml:space="preserve">Counseling Hours:Unlike in many Western countries, secondary teachers in</w:t>
      </w:r>
      <w:r>
        <w:t xml:space="preserve"> </w:t>
      </w:r>
      <w:r>
        <w:rPr>
          <w:bCs/>
          <w:b/>
        </w:rPr>
        <w:t xml:space="preserve">South Korea Seoul</w:t>
      </w:r>
    </w:p>
    <w:p>
      <w:pPr>
        <w:numPr>
          <w:ilvl w:val="0"/>
          <w:numId w:val="1001"/>
        </w:numPr>
        <w:pStyle w:val="Compact"/>
      </w:pPr>
      <w:r>
        <w:rPr>
          <w:bCs/>
          <w:b/>
        </w:rPr>
        <w:t xml:space="preserve">Parental Engagement:</w:t>
      </w:r>
      <w:r>
        <w:t xml:space="preserve">South Korea Seoul</w:t>
      </w:r>
    </w:p>
    <w:bookmarkEnd w:id="25"/>
    <w:bookmarkEnd w:id="26"/>
    <w:bookmarkStart w:id="30" w:name="Xd2e7e858bd95b37b65662ea71fd0ec0bfb568b8"/>
    <w:p>
      <w:pPr>
        <w:pStyle w:val="Heading2"/>
      </w:pPr>
      <w:r>
        <w:t xml:space="preserve">4. Analysis: The Multi-Faceted Identity of Teacher Secondary in South Korea Seoul</w:t>
      </w:r>
    </w:p>
    <w:p>
      <w:pPr>
        <w:pStyle w:val="FirstParagraph"/>
      </w:pPr>
      <w:r>
        <w:t xml:space="preserve">The analysis reveals that the</w:t>
      </w:r>
      <w:r>
        <w:t xml:space="preserve"> </w:t>
      </w:r>
      <w:r>
        <w:rPr>
          <w:bCs/>
          <w:b/>
        </w:rPr>
        <w:t xml:space="preserve">Teacher Secondary</w:t>
      </w:r>
      <w:r>
        <w:t xml:space="preserve">South Korea Seoul</w:t>
      </w:r>
    </w:p>
    <w:bookmarkStart w:id="27" w:name="the-academic-authority"/>
    <w:p>
      <w:pPr>
        <w:pStyle w:val="Heading3"/>
      </w:pPr>
      <w:r>
        <w:t xml:space="preserve">4.1 The Academic Authority</w:t>
      </w:r>
    </w:p>
    <w:p>
      <w:pPr>
        <w:pStyle w:val="FirstParagraph"/>
      </w:pPr>
      <w:r>
        <w:t xml:space="preserve">In</w:t>
      </w:r>
      <w:r>
        <w:t xml:space="preserve"> </w:t>
      </w:r>
      <w:r>
        <w:rPr>
          <w:bCs/>
          <w:b/>
        </w:rPr>
        <w:t xml:space="preserve">South Korea Seoul</w:t>
      </w:r>
      <w:r>
        <w:t xml:space="preserve">, teachers are seen as experts. Students and parents expect a high standard of subject mastery. For a</w:t>
      </w:r>
      <w:r>
        <w:t xml:space="preserve"> </w:t>
      </w:r>
      <w:r>
        <w:rPr>
          <w:bCs/>
          <w:b/>
        </w:rPr>
        <w:t xml:space="preserve">Teacher Secondary</w:t>
      </w:r>
    </w:p>
    <w:bookmarkEnd w:id="27"/>
    <w:bookmarkStart w:id="28" w:name="the-moral-guardian"/>
    <w:p>
      <w:pPr>
        <w:pStyle w:val="Heading3"/>
      </w:pPr>
      <w:r>
        <w:t xml:space="preserve">4.2 The Moral Guardian</w:t>
      </w:r>
    </w:p>
    <w:p>
      <w:pPr>
        <w:pStyle w:val="FirstParagraph"/>
      </w:pPr>
      <w:r>
        <w:t xml:space="preserve">Cultural expectations in</w:t>
      </w:r>
      <w:r>
        <w:t xml:space="preserve"> </w:t>
      </w:r>
      <w:r>
        <w:rPr>
          <w:bCs/>
          <w:b/>
        </w:rPr>
        <w:t xml:space="preserve">South Korea Seoul</w:t>
      </w:r>
      <w:r>
        <w:t xml:space="preserve">Teacher Secondary</w:t>
      </w:r>
    </w:p>
    <w:bookmarkEnd w:id="28"/>
    <w:bookmarkStart w:id="29" w:name="the-emotional-support-system"/>
    <w:p>
      <w:pPr>
        <w:pStyle w:val="Heading3"/>
      </w:pPr>
      <w:r>
        <w:t xml:space="preserve">4.3 The Emotional Support System</w:t>
      </w:r>
    </w:p>
    <w:p>
      <w:pPr>
        <w:pStyle w:val="FirstParagraph"/>
      </w:pPr>
      <w:r>
        <w:t xml:space="preserve">With rising rates of youth anxiety in</w:t>
      </w:r>
      <w:r>
        <w:t xml:space="preserve"> </w:t>
      </w:r>
      <w:r>
        <w:rPr>
          <w:bCs/>
          <w:b/>
        </w:rPr>
        <w:t xml:space="preserve">South Korea Seoul</w:t>
      </w:r>
      <w:r>
        <w:t xml:space="preserve">, the emotional labor performed by teachers has increased dramatically.</w:t>
      </w:r>
      <w:r>
        <w:t xml:space="preserve"> </w:t>
      </w:r>
      <w:r>
        <w:rPr>
          <w:bCs/>
          <w:b/>
        </w:rPr>
        <w:t xml:space="preserve">Teacher Secondary</w:t>
      </w:r>
    </w:p>
    <w:bookmarkEnd w:id="29"/>
    <w:bookmarkEnd w:id="30"/>
    <w:bookmarkStart w:id="31" w:name="challenges-and-criticisms"/>
    <w:p>
      <w:pPr>
        <w:pStyle w:val="Heading2"/>
      </w:pPr>
      <w:r>
        <w:t xml:space="preserve">5. Challenges and Criticisms</w:t>
      </w:r>
    </w:p>
    <w:p>
      <w:pPr>
        <w:pStyle w:val="FirstParagraph"/>
      </w:pPr>
      <w:r>
        <w:t xml:space="preserve">The case study also highlights systemic issues within the</w:t>
      </w:r>
      <w:r>
        <w:t xml:space="preserve"> </w:t>
      </w:r>
      <w:r>
        <w:rPr>
          <w:bCs/>
          <w:b/>
        </w:rPr>
        <w:t xml:space="preserve">Teacher Secondary</w:t>
      </w:r>
      <w:r>
        <w:t xml:space="preserve">South Korea Seoul:</w:t>
      </w:r>
    </w:p>
    <w:p>
      <w:pPr>
        <w:numPr>
          <w:ilvl w:val="0"/>
          <w:numId w:val="1002"/>
        </w:numPr>
        <w:pStyle w:val="Compact"/>
      </w:pPr>
      <w:r>
        <w:rPr>
          <w:bCs/>
          <w:b/>
        </w:rPr>
        <w:t xml:space="preserve">Burnout:</w:t>
      </w:r>
    </w:p>
    <w:p>
      <w:pPr>
        <w:numPr>
          <w:ilvl w:val="0"/>
          <w:numId w:val="1002"/>
        </w:numPr>
        <w:pStyle w:val="Compact"/>
      </w:pPr>
      <w:r>
        <w:rPr>
          <w:bCs/>
          <w:b/>
        </w:rPr>
        <w:t xml:space="preserve">Rigidity:</w:t>
      </w:r>
      <w:r>
        <w:t xml:space="preserve">South Korea SeoulTeacher Secondary</w:t>
      </w:r>
    </w:p>
    <w:p>
      <w:pPr>
        <w:numPr>
          <w:ilvl w:val="0"/>
          <w:numId w:val="1002"/>
        </w:numPr>
        <w:pStyle w:val="Compact"/>
      </w:pPr>
      <w:r>
        <w:t xml:space="preserve">Work-Life Balance:South Korea Seoul</w:t>
      </w:r>
    </w:p>
    <w:bookmarkEnd w:id="31"/>
    <w:bookmarkStart w:id="32" w:name="recommendations-for-stakeholders"/>
    <w:p>
      <w:pPr>
        <w:pStyle w:val="Heading2"/>
      </w:pPr>
      <w:r>
        <w:t xml:space="preserve">6. Recommendations for Stakeholders</w:t>
      </w:r>
    </w:p>
    <w:p>
      <w:pPr>
        <w:pStyle w:val="FirstParagraph"/>
      </w:pPr>
      <w:r>
        <w:t xml:space="preserve">To improve the ecosystem for</w:t>
      </w:r>
      <w:r>
        <w:t xml:space="preserve"> </w:t>
      </w:r>
      <w:r>
        <w:rPr>
          <w:bCs/>
          <w:b/>
        </w:rPr>
        <w:t xml:space="preserve">Teacher Secondary</w:t>
      </w:r>
      <w:r>
        <w:t xml:space="preserve">South Korea Seoul, several recommendations are proposed:</w:t>
      </w:r>
    </w:p>
    <w:p>
      <w:pPr>
        <w:numPr>
          <w:ilvl w:val="0"/>
          <w:numId w:val="1003"/>
        </w:numPr>
        <w:pStyle w:val="Compact"/>
      </w:pPr>
      <w:r>
        <w:rPr>
          <w:bCs/>
          <w:b/>
        </w:rPr>
        <w:t xml:space="preserve">Digital Mental Health Support:</w:t>
      </w:r>
      <w:r>
        <w:t xml:space="preserve">South Korea Seoul</w:t>
      </w:r>
    </w:p>
    <w:p>
      <w:pPr>
        <w:numPr>
          <w:ilvl w:val="0"/>
          <w:numId w:val="1003"/>
        </w:numPr>
        <w:pStyle w:val="Compact"/>
      </w:pPr>
      <w:r>
        <w:rPr>
          <w:bCs/>
          <w:b/>
        </w:rPr>
        <w:t xml:space="preserve">Curriculum Flexibility:</w:t>
      </w:r>
      <w:r>
        <w:t xml:space="preserve">Teacher Secondary</w:t>
      </w:r>
    </w:p>
    <w:p>
      <w:pPr>
        <w:numPr>
          <w:ilvl w:val="0"/>
          <w:numId w:val="1003"/>
        </w:numPr>
        <w:pStyle w:val="Compact"/>
      </w:pPr>
      <w:r>
        <w:rPr>
          <w:bCs/>
          <w:b/>
        </w:rPr>
        <w:t xml:space="preserve">Community Engagement Programs:</w:t>
      </w:r>
      <w:r>
        <w:t xml:space="preserve">South Korea Seoul</w:t>
      </w:r>
    </w:p>
    <w:p>
      <w:pPr>
        <w:numPr>
          <w:ilvl w:val="0"/>
          <w:numId w:val="1003"/>
        </w:numPr>
        <w:pStyle w:val="Compact"/>
      </w:pPr>
      <w:r>
        <w:t xml:space="preserve">Professional Development:Teacher Secondary</w:t>
      </w:r>
    </w:p>
    <w:bookmarkEnd w:id="32"/>
    <w:bookmarkStart w:id="33" w:name="conclusion"/>
    <w:p>
      <w:pPr>
        <w:pStyle w:val="Heading2"/>
      </w:pPr>
      <w:r>
        <w:t xml:space="preserve">7. Conclusion</w:t>
      </w:r>
    </w:p>
    <w:p>
      <w:pPr>
        <w:pStyle w:val="FirstParagraph"/>
      </w:pPr>
      <w:r>
        <w:t xml:space="preserve">This Case Study underscores the complexity and critical importance of the</w:t>
      </w:r>
      <w:r>
        <w:t xml:space="preserve"> </w:t>
      </w:r>
      <w:r>
        <w:rPr>
          <w:bCs/>
          <w:b/>
        </w:rPr>
        <w:t xml:space="preserve">Teacher Secondary</w:t>
      </w:r>
      <w:r>
        <w:t xml:space="preserve">South Korea Seoul. The teacher is not just an educator but a central figure in societal stability, cultural transmission, and individual development. While the pressures are immense, the dedication of these professionals remains unparalleled.</w:t>
      </w:r>
    </w:p>
    <w:p>
      <w:pPr>
        <w:pStyle w:val="BodyText"/>
      </w:pPr>
      <w:r>
        <w:t xml:space="preserve">The unique context of</w:t>
      </w:r>
      <w:r>
        <w:t xml:space="preserve"> </w:t>
      </w:r>
      <w:r>
        <w:rPr>
          <w:bCs/>
          <w:b/>
        </w:rPr>
        <w:t xml:space="preserve">South Korea Seoul</w:t>
      </w:r>
      <w:r>
        <w:t xml:space="preserve">, with its blend of traditional values and cutting-edge technology, creates a specific set of challenges that require tailored solutions. Future policies must recognize the holistic nature of the</w:t>
      </w:r>
      <w:r>
        <w:t xml:space="preserve"> </w:t>
      </w:r>
      <w:r>
        <w:rPr>
          <w:bCs/>
          <w:b/>
        </w:rPr>
        <w:t xml:space="preserve">Teacher Secondary</w:t>
      </w:r>
      <w:r>
        <w:t xml:space="preserve">South Korea Seoul</w:t>
      </w:r>
    </w:p>
    <w:p>
      <w:pPr>
        <w:pStyle w:val="BodyText"/>
      </w:pPr>
      <w:r>
        <w:t xml:space="preserve">In conclusion, understanding the nuances of teaching in</w:t>
      </w:r>
      <w:r>
        <w:t xml:space="preserve"> </w:t>
      </w:r>
      <w:r>
        <w:rPr>
          <w:bCs/>
          <w:b/>
        </w:rPr>
        <w:t xml:space="preserve">South Korea Seoul</w:t>
      </w:r>
      <w:r>
        <w:t xml:space="preserve"> </w:t>
      </w:r>
      <w:r>
        <w:t xml:space="preserve">provides valuable insights for global education reform. The</w:t>
      </w:r>
      <w:r>
        <w:t xml:space="preserve"> </w:t>
      </w:r>
      <w:r>
        <w:rPr>
          <w:bCs/>
          <w:b/>
        </w:rPr>
        <w:t xml:space="preserve">Teacher Secondary</w:t>
      </w:r>
    </w:p>
    <w:p>
      <w:r>
        <w:pict>
          <v:rect style="width:0;height:1.5pt" o:hralign="center" o:hrstd="t" o:hr="t"/>
        </w:pict>
      </w:r>
    </w:p>
    <w:p>
      <w:pPr>
        <w:pStyle w:val="FirstParagraph"/>
      </w:pPr>
      <w:r>
        <w:rPr>
          <w:iCs/>
          <w:i/>
        </w:rPr>
        <w:t xml:space="preserve">Note: This document is for academic and informational purposes. All names used are pseudonyms to protect privacy.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Education in South Korea Seoul</dc:title>
  <dc:creator/>
  <dc:language>en</dc:language>
  <cp:keywords/>
  <dcterms:created xsi:type="dcterms:W3CDTF">2026-07-29T17:58:04Z</dcterms:created>
  <dcterms:modified xsi:type="dcterms:W3CDTF">2026-07-29T17:58:04Z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