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Innovative</w:t>
      </w:r>
      <w:r>
        <w:t xml:space="preserve"> </w:t>
      </w:r>
      <w:r>
        <w:t xml:space="preserve">Pedagogical</w:t>
      </w:r>
      <w:r>
        <w:t xml:space="preserve"> </w:t>
      </w:r>
      <w:r>
        <w:t xml:space="preserve">Strategies</w:t>
      </w:r>
      <w:r>
        <w:t xml:space="preserve"> </w:t>
      </w:r>
      <w:r>
        <w:t xml:space="preserve">for</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Spain,</w:t>
      </w:r>
      <w:r>
        <w:t xml:space="preserve"> </w:t>
      </w:r>
      <w:r>
        <w:t xml:space="preserve">Valencia</w:t>
      </w:r>
    </w:p>
    <w:bookmarkStart w:id="30" w:name="X42d24329b713186358440c6dc06a96f94883b58"/>
    <w:p>
      <w:pPr>
        <w:pStyle w:val="Heading1"/>
      </w:pPr>
      <w:r>
        <w:t xml:space="preserve">A Comprehensive Case Study on the Role and Evolution of Teacher Secondary Education in Spain, Valencia</w:t>
      </w:r>
    </w:p>
    <w:p>
      <w:pPr>
        <w:pStyle w:val="FirstParagraph"/>
      </w:pPr>
      <w:r>
        <w:rPr>
          <w:bCs/>
          <w:b/>
        </w:rPr>
        <w:t xml:space="preserve">Date:</w:t>
      </w:r>
      <w:r>
        <w:t xml:space="preserve"> </w:t>
      </w:r>
      <w:r>
        <w:t xml:space="preserve">October 2023</w:t>
      </w:r>
      <w:r>
        <w:br/>
      </w:r>
      <w:r>
        <w:rPr>
          <w:bCs/>
          <w:b/>
        </w:rPr>
        <w:t xml:space="preserve">Subject:</w:t>
      </w:r>
      <w:r>
        <w:t xml:space="preserve">Educational Reform and Pedagogical Innovation</w:t>
      </w:r>
      <w:r>
        <w:br/>
      </w:r>
      <w:r>
        <w:rPr>
          <w:bCs/>
          <w:b/>
        </w:rPr>
        <w:t xml:space="preserve">Region:</w:t>
      </w:r>
      <w:r>
        <w:t xml:space="preserve">España, Valencia</w:t>
      </w:r>
    </w:p>
    <w:bookmarkStart w:id="20" w:name="executive-summary"/>
    <w:p>
      <w:pPr>
        <w:pStyle w:val="Heading2"/>
      </w:pPr>
      <w:r>
        <w:t xml:space="preserve">1. Executive Summary</w:t>
      </w:r>
    </w:p>
    <w:p>
      <w:pPr>
        <w:pStyle w:val="FirstParagraph"/>
      </w:pPr>
      <w:r>
        <w:t xml:space="preserve">This case study examines the dynamic landscape of secondary education within the specific context of</w:t>
      </w:r>
      <w:r>
        <w:t xml:space="preserve"> </w:t>
      </w:r>
      <w:r>
        <w:rPr>
          <w:bCs/>
          <w:b/>
        </w:rPr>
        <w:t xml:space="preserve">Spain, Valencia</w:t>
      </w:r>
      <w:r>
        <w:t xml:space="preserve">. The document focuses heavily on the role, challenges, and transformative needs of the</w:t>
      </w:r>
      <w:r>
        <w:t xml:space="preserve"> </w:t>
      </w:r>
      <w:r>
        <w:rPr>
          <w:bCs/>
          <w:b/>
        </w:rPr>
        <w:t xml:space="preserve">Teacher Secondary</w:t>
      </w:r>
      <w:r>
        <w:t xml:space="preserve"> </w:t>
      </w:r>
      <w:r>
        <w:t xml:space="preserve">professional profile. As Spain undergoes significant educational restructuring under recent legislative frameworks such as LOMLOE (Ley Orgánica de Modificación de la LOE), the province of Valencia has emerged as a pivotal region for observing how these national policies are adapted to local cultural and linguistic nuances. The objective is to analyze how</w:t>
      </w:r>
      <w:r>
        <w:t xml:space="preserve"> </w:t>
      </w:r>
      <w:r>
        <w:rPr>
          <w:bCs/>
          <w:b/>
        </w:rPr>
        <w:t xml:space="preserve">Teacher Secondary</w:t>
      </w:r>
      <w:r>
        <w:t xml:space="preserve"> </w:t>
      </w:r>
      <w:r>
        <w:t xml:space="preserve">educators in</w:t>
      </w:r>
      <w:r>
        <w:t xml:space="preserve"> </w:t>
      </w:r>
      <w:r>
        <w:rPr>
          <w:bCs/>
          <w:b/>
        </w:rPr>
        <w:t xml:space="preserve">Spain, Valencia</w:t>
      </w:r>
      <w:r>
        <w:t xml:space="preserve"> </w:t>
      </w:r>
      <w:r>
        <w:t xml:space="preserve">are navigating the transition from traditional instructionist methods to competency-based learning environments that respect regional identity while meeting international standards.</w:t>
      </w:r>
    </w:p>
    <w:bookmarkEnd w:id="20"/>
    <w:bookmarkStart w:id="21" w:name="Xc924647c4088219ebbb4ec08dcec6c69d081f47"/>
    <w:p>
      <w:pPr>
        <w:pStyle w:val="Heading2"/>
      </w:pPr>
      <w:r>
        <w:t xml:space="preserve">2. Contextual Background: The Valencia Educational Ecosystem</w:t>
      </w:r>
    </w:p>
    <w:p>
      <w:pPr>
        <w:pStyle w:val="FirstParagraph"/>
      </w:pPr>
      <w:r>
        <w:rPr>
          <w:bCs/>
          <w:b/>
        </w:rPr>
        <w:t xml:space="preserve">España, Valencia,</w:t>
      </w:r>
    </w:p>
    <w:p>
      <w:pPr>
        <w:pStyle w:val="BodyText"/>
      </w:pPr>
      <w:r>
        <w:t xml:space="preserve">The region of Valencia possesses a unique educational ecosystem characterized by its bilingual nature (Castilian Spanish and Valencian/Catalan) and a strong cultural emphasis on tradition blended with modern innovation. Unlike other autonomous communities in</w:t>
      </w:r>
      <w:r>
        <w:t xml:space="preserve"> </w:t>
      </w:r>
      <w:r>
        <w:rPr>
          <w:bCs/>
          <w:b/>
        </w:rPr>
        <w:t xml:space="preserve">Spain</w:t>
      </w:r>
      <w:r>
        <w:t xml:space="preserve">, the Valencian Community places significant weight on linguistic duality as a core competency for students. Consequently, the demands placed upon any</w:t>
      </w:r>
      <w:r>
        <w:t xml:space="preserve"> </w:t>
      </w:r>
      <w:r>
        <w:rPr>
          <w:bCs/>
          <w:b/>
        </w:rPr>
        <w:t xml:space="preserve">Teacher Secondary</w:t>
      </w:r>
      <w:r>
        <w:t xml:space="preserve"> </w:t>
      </w:r>
      <w:r>
        <w:t xml:space="preserve">professional are heightened by the necessity to manage multilingual classrooms effectively.</w:t>
      </w:r>
    </w:p>
    <w:p>
      <w:pPr>
        <w:pStyle w:val="BodyText"/>
      </w:pPr>
      <w:r>
        <w:t xml:space="preserve">In recent years, Valencia has seen an influx of international schools and a growing emphasis on digitalization in public education. The local Department of Education has prioritized the inclusion of technology not merely as a tool, but as a fundamental component of pedagogical strategy. For the</w:t>
      </w:r>
      <w:r>
        <w:t xml:space="preserve"> </w:t>
      </w:r>
      <w:r>
        <w:rPr>
          <w:bCs/>
          <w:b/>
        </w:rPr>
        <w:t xml:space="preserve">Teacher Secondary</w:t>
      </w:r>
      <w:r>
        <w:t xml:space="preserve">, this means moving beyond simple literacy in digital tools to mastering blended learning models, artificial intelligence integration, and personalized learning paths driven by data.</w:t>
      </w:r>
    </w:p>
    <w:bookmarkEnd w:id="21"/>
    <w:bookmarkStart w:id="23" w:name="X33604ee03a467566e18de309570f2f3d8ea55cc"/>
    <w:p>
      <w:pPr>
        <w:pStyle w:val="Heading2"/>
      </w:pPr>
      <w:r>
        <w:t xml:space="preserve">3. The Profile of the Teacher Secondary in Valencia</w:t>
      </w:r>
    </w:p>
    <w:p>
      <w:pPr>
        <w:pStyle w:val="FirstParagraph"/>
      </w:pPr>
      <w:r>
        <w:t xml:space="preserve">The identity of a</w:t>
      </w:r>
      <w:r>
        <w:t xml:space="preserve"> </w:t>
      </w:r>
      <w:r>
        <w:rPr>
          <w:bCs/>
          <w:b/>
        </w:rPr>
        <w:t xml:space="preserve">Teacher Secondary</w:t>
      </w:r>
      <w:r>
        <w:t xml:space="preserve"> </w:t>
      </w:r>
      <w:r>
        <w:t xml:space="preserve">in</w:t>
      </w:r>
    </w:p>
    <w:p>
      <w:pPr>
        <w:pStyle w:val="BodyText"/>
      </w:pPr>
      <w:r>
        <w:t xml:space="preserve">España, Valencia,</w:t>
      </w:r>
    </w:p>
    <w:p>
      <w:pPr>
        <w:pStyle w:val="BodyText"/>
      </w:pPr>
      <w:r>
        <w:t xml:space="preserve">The role extends far beyond subject mastery. A modern</w:t>
      </w:r>
    </w:p>
    <w:p>
      <w:pPr>
        <w:pStyle w:val="BodyText"/>
      </w:pPr>
      <w:r>
        <w:t xml:space="preserve">Teacher Secondary in this region must act as a mentor, a cultural mediator, and a technological facilitator. The demographic shifts within Valencian schools—characterized by high levels of student diversity including students from immigrant backgrounds and students with special educational needs (SEN)—require teachers to possess high levels of emotional intelligence and adaptive pedagogical skills.</w:t>
      </w:r>
    </w:p>
    <w:bookmarkStart w:id="22" w:name="key-competencies-required"/>
    <w:p>
      <w:pPr>
        <w:pStyle w:val="Heading3"/>
      </w:pPr>
      <w:r>
        <w:t xml:space="preserve">3.1 Key Competencies Required</w:t>
      </w:r>
    </w:p>
    <w:p>
      <w:pPr>
        <w:numPr>
          <w:ilvl w:val="0"/>
          <w:numId w:val="1001"/>
        </w:numPr>
        <w:pStyle w:val="Compact"/>
      </w:pPr>
      <w:r>
        <w:rPr>
          <w:bCs/>
          <w:b/>
        </w:rPr>
        <w:t xml:space="preserve">Linguistic Mediation:</w:t>
      </w:r>
      <w:r>
        <w:t xml:space="preserve"> </w:t>
      </w:r>
      <w:r>
        <w:t xml:space="preserve">The ability to teach content in both official languages, ensuring that language barriers do not impede subject comprehension.</w:t>
      </w:r>
    </w:p>
    <w:p>
      <w:pPr>
        <w:numPr>
          <w:ilvl w:val="0"/>
          <w:numId w:val="1001"/>
        </w:numPr>
        <w:pStyle w:val="Compact"/>
      </w:pPr>
      <w:r>
        <w:rPr>
          <w:bCs/>
          <w:b/>
        </w:rPr>
        <w:t xml:space="preserve">Digital Transformation:</w:t>
      </w:r>
    </w:p>
    <w:p>
      <w:pPr>
        <w:numPr>
          <w:ilvl w:val="0"/>
          <w:numId w:val="1001"/>
        </w:numPr>
        <w:pStyle w:val="Compact"/>
      </w:pPr>
      <w:r>
        <w:rPr>
          <w:bCs/>
          <w:b/>
        </w:rPr>
        <w:t xml:space="preserve">Inclusive Pedagogy:</w:t>
      </w:r>
      <w:r>
        <w:t xml:space="preserve"> </w:t>
      </w:r>
      <w:r>
        <w:t xml:space="preserve">Strategies to differentiate instruction for heterogeneous classrooms, a critical skill for the</w:t>
      </w:r>
      <w:r>
        <w:t xml:space="preserve"> </w:t>
      </w:r>
      <w:r>
        <w:rPr>
          <w:bCs/>
          <w:b/>
        </w:rPr>
        <w:t xml:space="preserve">Teacher Secondary</w:t>
      </w:r>
      <w:r>
        <w:t xml:space="preserve"> </w:t>
      </w:r>
      <w:r>
        <w:t xml:space="preserve">given the diverse socioeconomic backgrounds of students in urban centers like Valencia City and Alicante.</w:t>
      </w:r>
    </w:p>
    <w:p>
      <w:pPr>
        <w:numPr>
          <w:ilvl w:val="0"/>
          <w:numId w:val="1001"/>
        </w:numPr>
        <w:pStyle w:val="Compact"/>
      </w:pPr>
      <w:r>
        <w:rPr>
          <w:bCs/>
          <w:b/>
        </w:rPr>
        <w:t xml:space="preserve">Cultural Heritage Integration:</w:t>
      </w:r>
      <w:r>
        <w:t xml:space="preserve"> </w:t>
      </w:r>
      <w:r>
        <w:t xml:space="preserve">Incorporating local Valencian history, art, and geography into standard curricula to foster student engagement and local identity.</w:t>
      </w:r>
    </w:p>
    <w:bookmarkEnd w:id="22"/>
    <w:bookmarkEnd w:id="23"/>
    <w:bookmarkStart w:id="25" w:name="X0677d9240d5837c167a04f53bd5e075014ccbad"/>
    <w:p>
      <w:pPr>
        <w:pStyle w:val="Heading2"/>
      </w:pPr>
      <w:r>
        <w:t xml:space="preserve">4. Case Scenario: The "Bilingual Bridge" Initiative</w:t>
      </w:r>
    </w:p>
    <w:p>
      <w:pPr>
        <w:pStyle w:val="FirstParagraph"/>
      </w:pPr>
      <w:r>
        <w:t xml:space="preserve">To illustrate the practical application of these concepts, this case study presents a fictionalized but representative scenario based on real trends observed in Valencian secondary schools.</w:t>
      </w:r>
    </w:p>
    <w:p>
      <w:pPr>
        <w:pStyle w:val="BodyText"/>
      </w:pPr>
      <w:r>
        <w:rPr>
          <w:bCs/>
          <w:b/>
        </w:rPr>
        <w:t xml:space="preserve">Institution:</w:t>
      </w:r>
      <w:r>
        <w:t xml:space="preserve">Istituto de Educación Secundaria (IES) Mediterráneo, located in a suburban area of Valencia.</w:t>
      </w:r>
      <w:r>
        <w:br/>
      </w:r>
      <w:r>
        <w:rPr>
          <w:bCs/>
          <w:b/>
        </w:rPr>
        <w:t xml:space="preserve">Challenge:</w:t>
      </w:r>
      <w:r>
        <w:t xml:space="preserve"> </w:t>
      </w:r>
      <w:r>
        <w:t xml:space="preserve">The school faced declining engagement levels among 15-16 year olds, particularly in STEM subjects. Furthermore, there was a noticeable gap in academic performance between students from native Valencian-speaking households and those from non-native speaking backgrounds.</w:t>
      </w:r>
      <w:r>
        <w:br/>
      </w:r>
      <w:r>
        <w:rPr>
          <w:bCs/>
          <w:b/>
        </w:rPr>
        <w:t xml:space="preserve">The Intervention:</w:t>
      </w:r>
      <w:r>
        <w:t xml:space="preserve"> </w:t>
      </w:r>
      <w:r>
        <w:t xml:space="preserve">A team of</w:t>
      </w:r>
      <w:r>
        <w:t xml:space="preserve"> </w:t>
      </w:r>
      <w:r>
        <w:rPr>
          <w:bCs/>
          <w:b/>
        </w:rPr>
        <w:t xml:space="preserve">Teacher Secondary</w:t>
      </w:r>
      <w:r>
        <w:t xml:space="preserve"> </w:t>
      </w:r>
      <w:r>
        <w:t xml:space="preserve">educators initiated the "Bilingual Bridge" project. This initiative aimed to use collaborative, project-based learning (PBL) to improve both subject mastery and linguistic confidence.</w:t>
      </w:r>
    </w:p>
    <w:bookmarkStart w:id="24" w:name="implementation-strategy"/>
    <w:p>
      <w:pPr>
        <w:pStyle w:val="Heading3"/>
      </w:pPr>
      <w:r>
        <w:t xml:space="preserve">4.1 Implementation Strategy</w:t>
      </w:r>
    </w:p>
    <w:p>
      <w:pPr>
        <w:pStyle w:val="FirstParagraph"/>
      </w:pPr>
      <w:r>
        <w:t xml:space="preserve">The</w:t>
      </w:r>
      <w:r>
        <w:t xml:space="preserve"> </w:t>
      </w:r>
      <w:r>
        <w:rPr>
          <w:bCs/>
          <w:b/>
        </w:rPr>
        <w:t xml:space="preserve">Teacher Secondary</w:t>
      </w:r>
      <w:r>
        <w:t xml:space="preserve"> </w:t>
      </w:r>
      <w:r>
        <w:t xml:space="preserve">team redesigned their curriculum for Physics and Chemistry. Instead of traditional lectures, they adopted a competency-based approach where students had to solve real-world environmental problems relevant to the Valencia region, such as water management in the Turia riverbed or renewable energy potential in coastal areas.</w:t>
      </w:r>
    </w:p>
    <w:p>
      <w:pPr>
        <w:pStyle w:val="BodyText"/>
      </w:pPr>
      <w:r>
        <w:t xml:space="preserve">Key elements included:</w:t>
      </w:r>
    </w:p>
    <w:p>
      <w:pPr>
        <w:numPr>
          <w:ilvl w:val="0"/>
          <w:numId w:val="1002"/>
        </w:numPr>
        <w:pStyle w:val="Compact"/>
      </w:pPr>
      <w:r>
        <w:rPr>
          <w:bCs/>
          <w:b/>
        </w:rPr>
        <w:t xml:space="preserve">Mixed-Ability Grouping:</w:t>
      </w:r>
      <w:r>
        <w:t xml:space="preserve"> </w:t>
      </w:r>
      <w:r>
        <w:t xml:space="preserve">Students were grouped heterogeneously to encourage peer-to-peer learning. More proficient speakers assisted others, reinforcing their own knowledge while supporting peers.</w:t>
      </w:r>
    </w:p>
    <w:p>
      <w:pPr>
        <w:numPr>
          <w:ilvl w:val="0"/>
          <w:numId w:val="1002"/>
        </w:numPr>
      </w:pPr>
      <w:r>
        <w:t xml:space="preserve">Dual-Language Resources:</w:t>
      </w:r>
    </w:p>
    <w:p>
      <w:pPr>
        <w:numPr>
          <w:ilvl w:val="0"/>
          <w:numId w:val="1000"/>
        </w:numPr>
      </w:pPr>
      <w:r>
        <w:t xml:space="preserve">All materials were provided in both Castilian and Valencian, allowing students to access content in their preferred language without stigma.</w:t>
      </w:r>
    </w:p>
    <w:p>
      <w:pPr>
        <w:numPr>
          <w:ilvl w:val="0"/>
          <w:numId w:val="1002"/>
        </w:numPr>
        <w:pStyle w:val="Compact"/>
      </w:pPr>
      <w:r>
        <w:rPr>
          <w:bCs/>
          <w:b/>
        </w:rPr>
        <w:t xml:space="preserve">Digital Storytelling:</w:t>
      </w:r>
      <w:r>
        <w:t xml:space="preserve"> </w:t>
      </w:r>
      <w:r>
        <w:t xml:space="preserve">Students used digital tools to create presentations. This engaged the digitally native demographic of Gen Z students, appealing directly to the modern</w:t>
      </w:r>
      <w:r>
        <w:t xml:space="preserve"> </w:t>
      </w:r>
      <w:r>
        <w:rPr>
          <w:bCs/>
          <w:b/>
        </w:rPr>
        <w:t xml:space="preserve">Teacher Secondary</w:t>
      </w:r>
      <w:r>
        <w:t xml:space="preserve">'s mandate for innovation.</w:t>
      </w:r>
    </w:p>
    <w:bookmarkEnd w:id="24"/>
    <w:bookmarkEnd w:id="25"/>
    <w:bookmarkStart w:id="26" w:name="Xd4c7d3e4d1f6a8de4b004dafc579587182a608f"/>
    <w:p>
      <w:pPr>
        <w:pStyle w:val="Heading2"/>
      </w:pPr>
      <w:r>
        <w:t xml:space="preserve">5. Challenges and Barriers Faced by Teacher Secondary Professionals</w:t>
      </w:r>
    </w:p>
    <w:p>
      <w:pPr>
        <w:pStyle w:val="FirstParagraph"/>
      </w:pPr>
      <w:r>
        <w:t xml:space="preserve">Teacher Secondary educators in</w:t>
      </w:r>
    </w:p>
    <w:p>
      <w:pPr>
        <w:pStyle w:val="BodyText"/>
      </w:pPr>
      <w:r>
        <w:t xml:space="preserve">España, Valencia,</w:t>
      </w:r>
    </w:p>
    <w:p>
      <w:pPr>
        <w:pStyle w:val="BodyText"/>
      </w:pPr>
      <w:r>
        <w:rPr>
          <w:bCs/>
          <w:b/>
        </w:rPr>
        <w:t xml:space="preserve">Bureaucratic Load:</w:t>
      </w:r>
      <w:r>
        <w:t xml:space="preserve">The administrative burden on teachers remains high. Many</w:t>
      </w:r>
    </w:p>
    <w:p>
      <w:pPr>
        <w:pStyle w:val="BodyText"/>
      </w:pPr>
      <w:r>
        <w:t xml:space="preserve">Teacher Secondary professionals report spending more time on compliance and documentation than on lesson planning or student interaction.</w:t>
      </w:r>
    </w:p>
    <w:p>
      <w:pPr>
        <w:pStyle w:val="BodyText"/>
      </w:pPr>
      <w:r>
        <w:t xml:space="preserve">Resource Inequality:</w:t>
      </w:r>
    </w:p>
    <w:p>
      <w:pPr>
        <w:pStyle w:val="BodyText"/>
      </w:pPr>
      <w:r>
        <w:t xml:space="preserve">While urban centers in Valencia often have well-equipped labs and devices, rural areas face significant disparities in infrastructure. This creates an uneven playing field for the</w:t>
      </w:r>
    </w:p>
    <w:p>
      <w:pPr>
        <w:pStyle w:val="BodyText"/>
      </w:pPr>
      <w:r>
        <w:t xml:space="preserve">Teacher Secondary, who must adapt to varying levels of technological support depending on their assignment.</w:t>
      </w:r>
    </w:p>
    <w:p>
      <w:pPr>
        <w:pStyle w:val="BodyText"/>
      </w:pPr>
      <w:r>
        <w:t xml:space="preserve">Burnout and Mental Health:</w:t>
      </w:r>
    </w:p>
    <w:p>
      <w:pPr>
        <w:pStyle w:val="BodyText"/>
      </w:pPr>
      <w:r>
        <w:t xml:space="preserve">The emotional toll of managing large class sizes and complex behavioral issues has led to increased burnout rates among secondary teachers in Spain. The lack of sufficient psychological support for educators within the regional education department is a critical concern that impacts the quality of teaching delivered.</w:t>
      </w:r>
    </w:p>
    <w:bookmarkEnd w:id="26"/>
    <w:bookmarkStart w:id="27" w:name="results-and-impact-analysis"/>
    <w:p>
      <w:pPr>
        <w:pStyle w:val="Heading2"/>
      </w:pPr>
      <w:r>
        <w:t xml:space="preserve">6. Results and Impact Analysis</w:t>
      </w:r>
    </w:p>
    <w:p>
      <w:pPr>
        <w:pStyle w:val="FirstParagraph"/>
      </w:pPr>
      <w:r>
        <w:t xml:space="preserve">After one academic year, the "Bilingual Bridge" initiative at IES Mediterráneo showed promising results:</w:t>
      </w:r>
    </w:p>
    <w:p>
      <w:pPr>
        <w:numPr>
          <w:ilvl w:val="0"/>
          <w:numId w:val="1003"/>
        </w:numPr>
        <w:pStyle w:val="Compact"/>
      </w:pPr>
      <w:r>
        <w:rPr>
          <w:bCs/>
          <w:b/>
        </w:rPr>
        <w:t xml:space="preserve">Average Grades:</w:t>
      </w:r>
      <w:r>
        <w:t xml:space="preserve">A 15% increase in average scores for STEM subjects among participating students.</w:t>
      </w:r>
    </w:p>
    <w:p>
      <w:pPr>
        <w:numPr>
          <w:ilvl w:val="0"/>
          <w:numId w:val="1003"/>
        </w:numPr>
        <w:pStyle w:val="Compact"/>
      </w:pPr>
      <w:r>
        <w:rPr>
          <w:bCs/>
          <w:b/>
        </w:rPr>
        <w:t xml:space="preserve">Linguistic Confidence:</w:t>
      </w:r>
      <w:r>
        <w:t xml:space="preserve">School surveys indicated a 20% rise in student confidence when speaking Valencian during class presentations, reducing language anxiety.</w:t>
      </w:r>
    </w:p>
    <w:p>
      <w:pPr>
        <w:numPr>
          <w:ilvl w:val="0"/>
          <w:numId w:val="1003"/>
        </w:numPr>
        <w:pStyle w:val="Compact"/>
      </w:pPr>
      <w:r>
        <w:t xml:space="preserve">Teacher Satisfaction:</w:t>
      </w:r>
    </w:p>
    <w:p>
      <w:pPr>
        <w:numPr>
          <w:ilvl w:val="0"/>
          <w:numId w:val="1000"/>
        </w:numPr>
        <w:pStyle w:val="Compact"/>
      </w:pPr>
      <w:r>
        <w:t xml:space="preserve">The collaborative nature of the project improved staff morale. The</w:t>
      </w:r>
    </w:p>
    <w:p>
      <w:pPr>
        <w:numPr>
          <w:ilvl w:val="0"/>
          <w:numId w:val="1000"/>
        </w:numPr>
        <w:pStyle w:val="Compact"/>
      </w:pPr>
      <w:r>
        <w:t xml:space="preserve">Teacher Secondary team reported feeling more supported and innovative in their practice compared to isolated teaching environments.</w:t>
      </w:r>
    </w:p>
    <w:bookmarkEnd w:id="27"/>
    <w:bookmarkStart w:id="28" w:name="recommendations-for-stakeholders"/>
    <w:p>
      <w:pPr>
        <w:pStyle w:val="Heading2"/>
      </w:pPr>
      <w:r>
        <w:t xml:space="preserve">7. Recommendations for Stakeholders</w:t>
      </w:r>
    </w:p>
    <w:p>
      <w:pPr>
        <w:pStyle w:val="FirstParagraph"/>
      </w:pPr>
      <w:r>
        <w:t xml:space="preserve">To further enhance the effectiveness of</w:t>
      </w:r>
    </w:p>
    <w:p>
      <w:pPr>
        <w:pStyle w:val="BodyText"/>
      </w:pPr>
      <w:r>
        <w:t xml:space="preserve">Teacher Secondary</w:t>
      </w:r>
    </w:p>
    <w:p>
      <w:pPr>
        <w:pStyle w:val="BodyText"/>
      </w:pPr>
      <w:r>
        <w:rPr>
          <w:bCs/>
          <w:b/>
        </w:rPr>
        <w:t xml:space="preserve">Polyvalent Training:</w:t>
      </w:r>
      <w:r>
        <w:t xml:space="preserve">The University of Valencia and other higher education institutions should expand pre-service training to include more practical modules on multilingual pedagogy and digital crisis management.</w:t>
      </w:r>
    </w:p>
    <w:p>
      <w:pPr>
        <w:pStyle w:val="BodyText"/>
      </w:pPr>
      <w:r>
        <w:rPr>
          <w:bCs/>
          <w:b/>
        </w:rPr>
        <w:t xml:space="preserve">Reduced Administrative Burden:</w:t>
      </w:r>
      <w:r>
        <w:t xml:space="preserve">The Valencian government must streamline reporting requirements, allowing</w:t>
      </w:r>
    </w:p>
    <w:p>
      <w:pPr>
        <w:pStyle w:val="BodyText"/>
      </w:pPr>
      <w:r>
        <w:t xml:space="preserve">Teacher Secondary</w:t>
      </w:r>
    </w:p>
    <w:p>
      <w:pPr>
        <w:pStyle w:val="BodyText"/>
      </w:pPr>
      <w:r>
        <w:rPr>
          <w:bCs/>
          <w:b/>
        </w:rPr>
        <w:t xml:space="preserve">Rural-Urban Partnerships:</w:t>
      </w:r>
      <w:r>
        <w:t xml:space="preserve">Create mentorship networks where experienced teachers from well-resourced urban schools in Valencia can support colleagues in rural areas through virtual collaboration.</w:t>
      </w:r>
    </w:p>
    <w:p>
      <w:pPr>
        <w:pStyle w:val="BodyText"/>
      </w:pPr>
      <w:r>
        <w:t xml:space="preserve">Mental Health Support:</w:t>
      </w:r>
    </w:p>
    <w:bookmarkEnd w:id="28"/>
    <w:bookmarkStart w:id="29" w:name="conclusion"/>
    <w:p>
      <w:pPr>
        <w:pStyle w:val="Heading2"/>
      </w:pPr>
      <w:r>
        <w:t xml:space="preserve">8. Conclusion</w:t>
      </w:r>
    </w:p>
    <w:p>
      <w:pPr>
        <w:pStyle w:val="FirstParagraph"/>
      </w:pPr>
      <w:r>
        <w:t xml:space="preserve">The case of secondary education in</w:t>
      </w:r>
    </w:p>
    <w:p>
      <w:pPr>
        <w:pStyle w:val="BodyText"/>
      </w:pPr>
      <w:r>
        <w:t xml:space="preserve">España, Valencia,</w:t>
      </w:r>
    </w:p>
    <w:p>
      <w:pPr>
        <w:pStyle w:val="BodyText"/>
      </w:pPr>
      <w:r>
        <w:t xml:space="preserve">The evolution of the</w:t>
      </w:r>
    </w:p>
    <w:p>
      <w:pPr>
        <w:pStyle w:val="BodyText"/>
      </w:pPr>
      <w:r>
        <w:t xml:space="preserve">Teacher Secondary</w:t>
      </w:r>
    </w:p>
    <w:p>
      <w:r>
        <w:pict>
          <v:rect style="width:0;height:1.5pt" o:hralign="center" o:hrstd="t" o:hr="t"/>
        </w:pict>
      </w:r>
    </w:p>
    <w:p>
      <w:pPr>
        <w:pStyle w:val="FirstParagraph"/>
      </w:pPr>
      <w:r>
        <w:rPr>
          <w:iCs/>
          <w:i/>
        </w:rPr>
        <w:t xml:space="preserve">This document serves as a strategic overview for policymakers, educational administrators, and academic researchers interested in the current state of secondary education reform within the Valencian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Innovative Pedagogical Strategies for Teacher Secondary Education in Spain, Valencia</dc:title>
  <dc:creator/>
  <cp:keywords/>
  <dcterms:created xsi:type="dcterms:W3CDTF">2026-07-29T17:26:49Z</dcterms:created>
  <dcterms:modified xsi:type="dcterms:W3CDTF">2026-07-29T17:26:49Z</dcterms:modified>
</cp:coreProperties>
</file>

<file path=docProps/custom.xml><?xml version="1.0" encoding="utf-8"?>
<Properties xmlns="http://schemas.openxmlformats.org/officeDocument/2006/custom-properties" xmlns:vt="http://schemas.openxmlformats.org/officeDocument/2006/docPropsVTypes"/>
</file>