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Secondary</w:t>
      </w:r>
      <w:r>
        <w:t xml:space="preserve"> </w:t>
      </w:r>
      <w:r>
        <w:t xml:space="preserve">Education</w:t>
      </w:r>
      <w:r>
        <w:t xml:space="preserve"> </w:t>
      </w:r>
      <w:r>
        <w:t xml:space="preserve">in</w:t>
      </w:r>
      <w:r>
        <w:t xml:space="preserve"> </w:t>
      </w:r>
      <w:r>
        <w:t xml:space="preserve">Switzerland</w:t>
      </w:r>
      <w:r>
        <w:t xml:space="preserve"> </w:t>
      </w:r>
      <w:r>
        <w:t xml:space="preserve">Zurich</w:t>
      </w:r>
    </w:p>
    <w:bookmarkStart w:id="26" w:name="X5273245a20efb5e75ab1bda7cff69a88545aaa9"/>
    <w:p>
      <w:pPr>
        <w:pStyle w:val="Heading1"/>
      </w:pPr>
      <w:r>
        <w:t xml:space="preserve">A Comprehensive Case Study on the Secondary Education System in Switzerland Zurich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Report</w:t>
      </w:r>
    </w:p>
    <w:bookmarkStart w:id="20" w:name="introduction"/>
    <w:p>
      <w:pPr>
        <w:pStyle w:val="Heading2"/>
      </w:pPr>
      <w:r>
        <w:t xml:space="preserve">Executive Summary and Introduction to Switzerland Zurich</w:t>
      </w:r>
    </w:p>
    <w:p>
      <w:pPr>
        <w:pStyle w:val="FirstParagraph"/>
      </w:pPr>
      <w:r>
        <w:t xml:space="preserve">The Swiss education system is renowned globally for its high standards, rigor, and decentralized governance. Within this robust federal framework, the city-state of</w:t>
      </w:r>
      <w:r>
        <w:t xml:space="preserve"> </w:t>
      </w:r>
      <w:r>
        <w:t xml:space="preserve">Switzerland Zurich</w:t>
      </w:r>
      <w:r>
        <w:t xml:space="preserve"> </w:t>
      </w:r>
      <w:r>
        <w:t xml:space="preserve">represents a unique microcosm of educational excellence combined with intense competitive pressure. This case study explores the structural nuances, pedagogical challenges, and socio-economic dynamics that define secondary schooling in this specific region. While Switzerland as a whole maintains distinct cantonal autonomy,</w:t>
      </w:r>
      <w:r>
        <w:t xml:space="preserve"> </w:t>
      </w:r>
      <w:r>
        <w:t xml:space="preserve">Switzerland Zurich</w:t>
      </w:r>
      <w:r>
        <w:t xml:space="preserve"> </w:t>
      </w:r>
      <w:r>
        <w:t xml:space="preserve">offers one of the most developed and well-funded educational infrastructures in Central Europe. The following analysis delves into how this environment shapes the trajectory of adolescent development and future professional integration.</w:t>
      </w:r>
    </w:p>
    <w:bookmarkEnd w:id="20"/>
    <w:bookmarkStart w:id="21" w:name="structure"/>
    <w:p>
      <w:pPr>
        <w:pStyle w:val="Heading2"/>
      </w:pPr>
      <w:r>
        <w:t xml:space="preserve">Structural Framework: The Track System</w:t>
      </w:r>
    </w:p>
    <w:p>
      <w:pPr>
        <w:pStyle w:val="FirstParagraph"/>
      </w:pPr>
      <w:r>
        <w:t xml:space="preserve">The cornerstone of the secondary landscape in</w:t>
      </w:r>
      <w:r>
        <w:t xml:space="preserve"> </w:t>
      </w:r>
      <w:r>
        <w:t xml:space="preserve">Switzerland Zurich</w:t>
      </w:r>
      <w:r>
        <w:t xml:space="preserve"> </w:t>
      </w:r>
      <w:r>
        <w:t xml:space="preserve">is its early tracking system. Unlike many other European nations that delay specialization until the upper-secondary level, Swiss students often make critical academic decisions as early as age 12 or 13. In</w:t>
      </w:r>
      <w:r>
        <w:t xml:space="preserve"> </w:t>
      </w:r>
      <w:r>
        <w:t xml:space="preserve">Switzerland Zurich</w:t>
      </w:r>
      <w:r>
        <w:t xml:space="preserve">, the primary objective of secondary education (Sek I) is to provide a solid general foundation while identifying student aptitudes for specific vocational paths.</w:t>
      </w:r>
    </w:p>
    <w:p>
      <w:pPr>
        <w:pStyle w:val="BodyText"/>
      </w:pPr>
      <w:r>
        <w:t xml:space="preserve">The system generally divides into three main tracks, though recent reforms aim to increase permeability between them:</w:t>
      </w:r>
    </w:p>
    <w:p>
      <w:pPr>
        <w:numPr>
          <w:ilvl w:val="0"/>
          <w:numId w:val="1001"/>
        </w:numPr>
        <w:pStyle w:val="Compact"/>
      </w:pPr>
      <w:r>
        <w:rPr>
          <w:bCs/>
          <w:b/>
        </w:rPr>
        <w:t xml:space="preserve">Oberstufe A (Gymnasium Track):</w:t>
      </w:r>
      <w:r>
        <w:t xml:space="preserve"> </w:t>
      </w:r>
      <w:r>
        <w:t xml:space="preserve">This is the university-preparatory path. It requires high academic performance and prepares students for the Matura, which grants access to Swiss universities. In</w:t>
      </w:r>
      <w:r>
        <w:t xml:space="preserve"> </w:t>
      </w:r>
      <w:r>
        <w:t xml:space="preserve">Switzerland Zurich</w:t>
      </w:r>
      <w:r>
        <w:t xml:space="preserve">, competition for spots in top Gymnasiums is fierce due to limited availability and high societal prestige.</w:t>
      </w:r>
    </w:p>
    <w:p>
      <w:pPr>
        <w:numPr>
          <w:ilvl w:val="0"/>
          <w:numId w:val="1001"/>
        </w:numPr>
        <w:pStyle w:val="Compact"/>
      </w:pPr>
      <w:r>
        <w:rPr>
          <w:bCs/>
          <w:b/>
        </w:rPr>
        <w:t xml:space="preserve">Oberstufe B (Berufslehre/Vocational Track):</w:t>
      </w:r>
      <w:r>
        <w:t xml:space="preserve"> </w:t>
      </w:r>
      <w:r>
        <w:t xml:space="preserve">This is the dual-system approach, combining classroom learning at a vocational school with practical apprenticeships in companies. This track is highly respected in</w:t>
      </w:r>
      <w:r>
        <w:t xml:space="preserve"> </w:t>
      </w:r>
      <w:r>
        <w:t xml:space="preserve">Switzerland Zurich</w:t>
      </w:r>
      <w:r>
        <w:t xml:space="preserve">, where the local economy demands highly skilled technical and service professionals.</w:t>
      </w:r>
    </w:p>
    <w:p>
      <w:pPr>
        <w:numPr>
          <w:ilvl w:val="0"/>
          <w:numId w:val="1001"/>
        </w:numPr>
        <w:pStyle w:val="Compact"/>
      </w:pPr>
      <w:r>
        <w:rPr>
          <w:bCs/>
          <w:b/>
        </w:rPr>
        <w:t xml:space="preserve">Oberstufe C:</w:t>
      </w:r>
      <w:r>
        <w:t xml:space="preserve"> </w:t>
      </w:r>
      <w:r>
        <w:t xml:space="preserve">A supplementary track for students who need additional support or are transitioning between tracks, ensuring that no student falls entirely through the cracks of the system.</w:t>
      </w:r>
    </w:p>
    <w:bookmarkEnd w:id="21"/>
    <w:bookmarkStart w:id="22" w:name="challenges"/>
    <w:p>
      <w:pPr>
        <w:pStyle w:val="Heading2"/>
      </w:pPr>
      <w:r>
        <w:t xml:space="preserve">Socio-Economic Challenges and Integration</w:t>
      </w:r>
    </w:p>
    <w:p>
      <w:pPr>
        <w:pStyle w:val="FirstParagraph"/>
      </w:pPr>
      <w:r>
        <w:t xml:space="preserve">A critical aspect of conducting a</w:t>
      </w:r>
      <w:r>
        <w:t xml:space="preserve"> </w:t>
      </w:r>
      <w:r>
        <w:t xml:space="preserve">Case Study</w:t>
      </w:r>
      <w:r>
        <w:t xml:space="preserve"> </w:t>
      </w:r>
      <w:r>
        <w:t xml:space="preserve">on this region is analyzing the integration of diverse populations.</w:t>
      </w:r>
      <w:r>
        <w:t xml:space="preserve"> </w:t>
      </w:r>
      <w:r>
        <w:t xml:space="preserve">Switzerland Zurich</w:t>
      </w:r>
      <w:r>
        <w:t xml:space="preserve">, being an international financial hub, attracts a significant number of expatriates and families from various cultural backgrounds. This demographic diversity presents both opportunities and challenges for the secondary school system.</w:t>
      </w:r>
    </w:p>
    <w:p>
      <w:pPr>
        <w:pStyle w:val="BodyText"/>
      </w:pPr>
      <w:r>
        <w:rPr>
          <w:bCs/>
          <w:b/>
        </w:rPr>
        <w:t xml:space="preserve">Language Barriers:</w:t>
      </w:r>
      <w:r>
        <w:t xml:space="preserve"> </w:t>
      </w:r>
      <w:r>
        <w:t xml:space="preserve">German is the primary language of instruction in</w:t>
      </w:r>
      <w:r>
        <w:t xml:space="preserve"> </w:t>
      </w:r>
      <w:r>
        <w:t xml:space="preserve">Switzerland Zurich</w:t>
      </w:r>
      <w:r>
        <w:t xml:space="preserve">. For students who are new to Switzerland or come from non-German speaking households, navigating Sek I education can be linguistically demanding. Schools in</w:t>
      </w:r>
      <w:r>
        <w:t xml:space="preserve"> </w:t>
      </w:r>
      <w:r>
        <w:t xml:space="preserve">Switzerland Zurich</w:t>
      </w:r>
      <w:r>
        <w:t xml:space="preserve"> </w:t>
      </w:r>
      <w:r>
        <w:t xml:space="preserve">have implemented intensive German-as-a-second-language programs to mitigate this barrier, ensuring that language does not become a permanent impediment to academic success.</w:t>
      </w:r>
    </w:p>
    <w:p>
      <w:pPr>
        <w:pStyle w:val="BodyText"/>
      </w:pPr>
      <w:r>
        <w:rPr>
          <w:bCs/>
          <w:b/>
        </w:rPr>
        <w:t xml:space="preserve">Social Equity:</w:t>
      </w:r>
      <w:r>
        <w:t xml:space="preserve"> </w:t>
      </w:r>
      <w:r>
        <w:t xml:space="preserve">Despite high funding, socio-economic disparities persist. The cost of living in</w:t>
      </w:r>
      <w:r>
        <w:t xml:space="preserve"> </w:t>
      </w:r>
      <w:r>
        <w:t xml:space="preserve">Switzerland Zurich</w:t>
      </w:r>
      <w:r>
        <w:t xml:space="preserve"> </w:t>
      </w:r>
      <w:r>
        <w:t xml:space="preserve">is among the highest in the world, which can indirectly affect educational resources available at home. Furthermore, while tuition for public schooling is low or free, ancillary costs such as books, excursions (Ausflüge), and technology can pose financial burdens for lower-income families. The local education department continuously monitors these gaps to promote equal opportunity.</w:t>
      </w:r>
    </w:p>
    <w:bookmarkEnd w:id="22"/>
    <w:bookmarkStart w:id="23" w:name="pedagogy"/>
    <w:p>
      <w:pPr>
        <w:pStyle w:val="Heading2"/>
      </w:pPr>
      <w:r>
        <w:t xml:space="preserve">Pedagogical Approaches and Innovation</w:t>
      </w:r>
    </w:p>
    <w:p>
      <w:pPr>
        <w:pStyle w:val="FirstParagraph"/>
      </w:pPr>
      <w:r>
        <w:t xml:space="preserve">In recent years, the</w:t>
      </w:r>
      <w:r>
        <w:t xml:space="preserve"> </w:t>
      </w:r>
      <w:r>
        <w:t xml:space="preserve">Case Study</w:t>
      </w:r>
      <w:r>
        <w:t xml:space="preserve"> </w:t>
      </w:r>
      <w:r>
        <w:t xml:space="preserve">of</w:t>
      </w:r>
      <w:r>
        <w:t xml:space="preserve"> </w:t>
      </w:r>
      <w:r>
        <w:t xml:space="preserve">Switzerland Zurich</w:t>
      </w:r>
      <w:r>
        <w:t xml:space="preserve"> </w:t>
      </w:r>
      <w:r>
        <w:t xml:space="preserve">secondary education reveals a shift towards more student-centered learning models. Historically rigid, the curriculum is now incorporating more collaborative projects and digital literacy components. The integration of technology in classrooms has accelerated post-pandemic, with schools in</w:t>
      </w:r>
      <w:r>
        <w:t xml:space="preserve"> </w:t>
      </w:r>
      <w:r>
        <w:t xml:space="preserve">Switzerland Zurich</w:t>
      </w:r>
      <w:r>
        <w:t xml:space="preserve"> </w:t>
      </w:r>
      <w:r>
        <w:t xml:space="preserve">investing heavily in hardware and teacher training for digital tools.</w:t>
      </w:r>
    </w:p>
    <w:p>
      <w:pPr>
        <w:pStyle w:val="BodyText"/>
      </w:pPr>
      <w:r>
        <w:rPr>
          <w:bCs/>
          <w:b/>
        </w:rPr>
        <w:t xml:space="preserve">Berufs- und Bildungsdirektion (BBD):</w:t>
      </w:r>
      <w:r>
        <w:t xml:space="preserve"> </w:t>
      </w:r>
      <w:r>
        <w:t xml:space="preserve">The Department of Education, Youth and Sport in</w:t>
      </w:r>
      <w:r>
        <w:t xml:space="preserve"> </w:t>
      </w:r>
      <w:r>
        <w:t xml:space="preserve">Switzerland Zurich</w:t>
      </w:r>
      <w:r>
        <w:t xml:space="preserve">, known as the BBD, plays a pivotal role. They set the guidelines for curriculum alignment across different schools. A notable initiative has been the emphasis on "soft skills" alongside academic rigor. Employers in</w:t>
      </w:r>
      <w:r>
        <w:t xml:space="preserve"> </w:t>
      </w:r>
      <w:r>
        <w:t xml:space="preserve">Switzerland Zurich</w:t>
      </w:r>
      <w:r>
        <w:t xml:space="preserve"> </w:t>
      </w:r>
      <w:r>
        <w:t xml:space="preserve">increasingly value teamwork, communication, and problem-solving abilities as much as technical knowledge.</w:t>
      </w:r>
    </w:p>
    <w:bookmarkEnd w:id="23"/>
    <w:bookmarkStart w:id="24" w:name="vocational"/>
    <w:p>
      <w:pPr>
        <w:pStyle w:val="Heading2"/>
      </w:pPr>
      <w:r>
        <w:t xml:space="preserve">The Dual System: A Global Benchmark</w:t>
      </w:r>
    </w:p>
    <w:p>
      <w:pPr>
        <w:pStyle w:val="FirstParagraph"/>
      </w:pPr>
      <w:r>
        <w:t xml:space="preserve">The vocational training sector in</w:t>
      </w:r>
      <w:r>
        <w:t xml:space="preserve"> </w:t>
      </w:r>
      <w:r>
        <w:t xml:space="preserve">Switzerland Zurich</w:t>
      </w:r>
      <w:r>
        <w:t xml:space="preserve"> </w:t>
      </w:r>
      <w:r>
        <w:t xml:space="preserve">is arguably the most successful export of the Swiss educational model. For students who choose the apprenticeship route, schools collaborate closely with local industries ranging from banking to pharmaceuticals and engineering.</w:t>
      </w:r>
    </w:p>
    <w:p>
      <w:pPr>
        <w:pStyle w:val="BodyText"/>
      </w:pPr>
      <w:r>
        <w:rPr>
          <w:bCs/>
          <w:b/>
        </w:rPr>
        <w:t xml:space="preserve">Employer Engagement:</w:t>
      </w:r>
      <w:r>
        <w:t xml:space="preserve"> </w:t>
      </w:r>
      <w:r>
        <w:t xml:space="preserve">Companies in</w:t>
      </w:r>
      <w:r>
        <w:t xml:space="preserve"> </w:t>
      </w:r>
      <w:r>
        <w:t xml:space="preserve">Switzerland ZurichCase Study</w:t>
      </w:r>
      <w:r>
        <w:t xml:space="preserve">, it is essential to highlight that this system reduces youth unemployment significantly compared to other European regions, as students graduate with both a diploma and three years of practical experience.</w:t>
      </w:r>
    </w:p>
    <w:bookmarkEnd w:id="24"/>
    <w:bookmarkStart w:id="25" w:name="conclusion"/>
    <w:p>
      <w:pPr>
        <w:pStyle w:val="Heading2"/>
      </w:pPr>
      <w:r>
        <w:t xml:space="preserve">Conclusion and Future Outlook</w:t>
      </w:r>
    </w:p>
    <w:p>
      <w:pPr>
        <w:pStyle w:val="FirstParagraph"/>
      </w:pPr>
      <w:r>
        <w:t xml:space="preserve">The secondary education landscape in</w:t>
      </w:r>
      <w:r>
        <w:t xml:space="preserve"> </w:t>
      </w:r>
      <w:r>
        <w:t xml:space="preserve">Switzerland Zurich</w:t>
      </w:r>
      <w:r>
        <w:t xml:space="preserve"> </w:t>
      </w:r>
      <w:r>
        <w:t xml:space="preserve">stands as a testament to the efficacy of structured, yet adaptable educational policies. While the early tracking system draws criticism for potentially cementing social stratification, it also provides clear pathways and high employability rates. The balance between academic excellence (Gymnasium) and vocational mastery (Lehre) is carefully maintained.</w:t>
      </w:r>
    </w:p>
    <w:p>
      <w:pPr>
        <w:pStyle w:val="BodyText"/>
      </w:pPr>
      <w:r>
        <w:t xml:space="preserve">Looking forward, the challenges for</w:t>
      </w:r>
      <w:r>
        <w:t xml:space="preserve"> </w:t>
      </w:r>
      <w:r>
        <w:t xml:space="preserve">Switzerland Zurich</w:t>
      </w:r>
      <w:r>
        <w:t xml:space="preserve"> </w:t>
      </w:r>
      <w:r>
        <w:t xml:space="preserve">will likely revolve around further integration of immigrant populations, the continued adaptation to digital transformation, and maintaining high standards amidst rising global competition. This</w:t>
      </w:r>
      <w:r>
        <w:t xml:space="preserve"> </w:t>
      </w:r>
      <w:r>
        <w:t xml:space="preserve">Case Study</w:t>
      </w:r>
      <w:r>
        <w:t xml:space="preserve"> </w:t>
      </w:r>
      <w:r>
        <w:t xml:space="preserve">demonstrates that while no system is perfect, the educational framework in</w:t>
      </w:r>
      <w:r>
        <w:t xml:space="preserve"> </w:t>
      </w:r>
      <w:r>
        <w:t xml:space="preserve">Switzerland Zurich</w:t>
      </w:r>
      <w:r>
        <w:t xml:space="preserve"> </w:t>
      </w:r>
      <w:r>
        <w:t xml:space="preserve">offers a robust blueprint for preparing adolescents for complex adult lives. Stakeholders must continue to collaborate to ensure that the doors of opportunity remain open to all students, regardless of their background, preserving the integrity and prestige of education in this prestigious Swiss city.</w:t>
      </w:r>
    </w:p>
    <w:p>
      <w:r>
        <w:pict>
          <v:rect style="width:0;height:1.5pt" o:hralign="center" o:hrstd="t" o:hr="t"/>
        </w:pict>
      </w:r>
    </w:p>
    <w:p>
      <w:pPr>
        <w:pStyle w:val="FirstParagraph"/>
      </w:pPr>
      <w:r>
        <w:rPr>
          <w:iCs/>
          <w:i/>
        </w:rPr>
        <w:t xml:space="preserve">This document serves as an analytical overview for educational policymakers, researchers, and stakeholders interested in comparative education systems.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Secondary Education in Switzerland Zurich</dc:title>
  <dc:creator/>
  <dc:language>en</dc:language>
  <cp:keywords/>
  <dcterms:created xsi:type="dcterms:W3CDTF">2026-07-29T11:01:56Z</dcterms:created>
  <dcterms:modified xsi:type="dcterms:W3CDTF">2026-07-29T11:01:56Z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