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Turkey</w:t>
      </w:r>
      <w:r>
        <w:t xml:space="preserve"> </w:t>
      </w:r>
      <w:r>
        <w:t xml:space="preserve">Ankara</w:t>
      </w:r>
    </w:p>
    <w:bookmarkStart w:id="31" w:name="X2399da999a18f776fed2a243c331fe043825f6e"/>
    <w:p>
      <w:pPr>
        <w:pStyle w:val="Heading1"/>
      </w:pPr>
      <w:r>
        <w:t xml:space="preserve">Educational Dynamics and Professional Challenges: A Case Study on Teacher Secondary in Turkey Ankara</w:t>
      </w:r>
    </w:p>
    <w:bookmarkStart w:id="20" w:name="executive-summary"/>
    <w:p>
      <w:pPr>
        <w:pStyle w:val="Heading2"/>
      </w:pPr>
      <w:r>
        <w:t xml:space="preserve">Executive Summary</w:t>
      </w:r>
    </w:p>
    <w:p>
      <w:pPr>
        <w:pStyle w:val="FirstParagraph"/>
      </w:pPr>
      <w:r>
        <w:t xml:space="preserve">The educational landscape of the Republic of Turkey is undergoing significant transformation, particularly within its capital city. This case study focuses specifically on the role, challenges, and operational environment of a Teacher Secondary in Turkey Ankara. As the administrative and cultural heart of the nation, Ankara presents a unique microcosm of national educational policies intersecting with urban demographic shifts. The primary objective of this document is to analyze how secondary school teachers navigate the complex interplay between centralized curriculum mandates from the Ministry of National Education (MONE) and the localized realities faced by students in one of Turkey’s most dynamic cities.</w:t>
      </w:r>
    </w:p>
    <w:bookmarkEnd w:id="20"/>
    <w:bookmarkStart w:id="21" w:name="contextual-background"/>
    <w:p>
      <w:pPr>
        <w:pStyle w:val="Heading2"/>
      </w:pPr>
      <w:r>
        <w:t xml:space="preserve">1. Contextual Background</w:t>
      </w:r>
    </w:p>
    <w:p>
      <w:pPr>
        <w:pStyle w:val="FirstParagraph"/>
      </w:pPr>
      <w:r>
        <w:t xml:space="preserve">Ankara serves as a pivotal hub for higher education and administrative governance in Turkey. The city hosts numerous universities, research institutes, and international organizations, creating an environment where educational standards are highly scrutinized. For the Teacher Secondary in Turkey Ankara context, this means that the stakes regarding academic performance are exceptionally high. Parents in Ankara often possess higher levels of educational attainment compared to national averages, leading to elevated expectations for school outcomes.</w:t>
      </w:r>
    </w:p>
    <w:p>
      <w:pPr>
        <w:pStyle w:val="BodyText"/>
      </w:pPr>
      <w:r>
        <w:t xml:space="preserve">Furthermore, Turkey has recently implemented significant structural changes within its education system. The transition from a four-year primary and eight-year secondary model to a continuous twelve-year basic education framework has altered the pedagogical approach required by educators. In Ankara, this shift is particularly evident as schools attempt to integrate social-emotional learning with rigorous academic preparation for university entrance examinations (YKS), which are critical for student progression.</w:t>
      </w:r>
    </w:p>
    <w:bookmarkEnd w:id="21"/>
    <w:bookmarkStart w:id="22" w:name="Xad7b89158d934d7849db12ef8aa3387876b417b"/>
    <w:p>
      <w:pPr>
        <w:pStyle w:val="Heading2"/>
      </w:pPr>
      <w:r>
        <w:t xml:space="preserve">2. Profile of the Teacher Secondary in Turkey Ankara</w:t>
      </w:r>
    </w:p>
    <w:p>
      <w:pPr>
        <w:pStyle w:val="FirstParagraph"/>
      </w:pPr>
      <w:r>
        <w:t xml:space="preserve">The profile of a modern Teacher Secondary in Turkey Ankara is multifaceted. Unlike rural counterparts, educators in the capital often manage larger class sizes and more diverse student bodies. The demographic makeup of Ankara includes families from all regions of Anatolia who have migrated to the capital for work and education opportunities. Consequently, a Teacher Secondary in Turkey Ankara must be adept at handling linguistic diversity, varying levels of prior educational preparation, and socioeconomic disparities within a single classroom.</w:t>
      </w:r>
    </w:p>
    <w:p>
      <w:pPr>
        <w:pStyle w:val="BodyText"/>
      </w:pPr>
      <w:r>
        <w:t xml:space="preserve">Professional development in this context is driven by both mandatory state training programs and voluntary upskilling initiatives. The Ministry of National Education requires continuous professional development (CPD) credits for career advancement. However, teachers in Ankara often seek additional training in digital literacy, inclusive education strategies, and mental health first aid to address the specific needs of urban youth.</w:t>
      </w:r>
    </w:p>
    <w:bookmarkEnd w:id="22"/>
    <w:bookmarkStart w:id="26" w:name="key-challenges-faced"/>
    <w:p>
      <w:pPr>
        <w:pStyle w:val="Heading2"/>
      </w:pPr>
      <w:r>
        <w:t xml:space="preserve">3. Key Challenges Faced</w:t>
      </w:r>
    </w:p>
    <w:bookmarkStart w:id="23" w:name="X0ef487c17411368526175328dfb5c9934f404a3"/>
    <w:p>
      <w:pPr>
        <w:pStyle w:val="Heading3"/>
      </w:pPr>
      <w:r>
        <w:t xml:space="preserve">A. Curriculum Standardization vs. Local Needs</w:t>
      </w:r>
    </w:p>
    <w:p>
      <w:pPr>
        <w:pStyle w:val="FirstParagraph"/>
      </w:pPr>
      <w:r>
        <w:t xml:space="preserve">A primary tension for the Teacher Secondary in Turkey Ankara is balancing the standardized national curriculum with local contextual needs. While MONE provides uniform textbooks and guidelines, students in Ankara often require supplementary materials that reflect contemporary issues, critical thinking skills, and global competencies. This gap creates pressure on teachers to innovate within rigid structural boundaries.</w:t>
      </w:r>
    </w:p>
    <w:bookmarkEnd w:id="23"/>
    <w:bookmarkStart w:id="24" w:name="b.-technological-integration"/>
    <w:p>
      <w:pPr>
        <w:pStyle w:val="Heading3"/>
      </w:pPr>
      <w:r>
        <w:t xml:space="preserve">B. Technological Integration</w:t>
      </w:r>
    </w:p>
    <w:p>
      <w:pPr>
        <w:pStyle w:val="FirstParagraph"/>
      </w:pPr>
      <w:r>
        <w:t xml:space="preserve">The post-pandemic era has accelerated the demand for digital proficiency among educators. In Ankara, where infrastructure is generally robust compared to other regions, the expectation is for seamless integration of technology into lessons. Teacher Secondary in Turkey Ankara must not only master educational software but also manage hybrid learning environments, ensuring equitable access to digital resources for all students regardless of their household economic status.</w:t>
      </w:r>
    </w:p>
    <w:bookmarkEnd w:id="24"/>
    <w:bookmarkStart w:id="25" w:name="c.-socio-psychological-demands"/>
    <w:p>
      <w:pPr>
        <w:pStyle w:val="Heading3"/>
      </w:pPr>
      <w:r>
        <w:t xml:space="preserve">C. Socio-Psychological Demands</w:t>
      </w:r>
    </w:p>
    <w:p>
      <w:pPr>
        <w:pStyle w:val="FirstParagraph"/>
      </w:pPr>
      <w:r>
        <w:t xml:space="preserve">Ankara’s youth face intense pressure from competitive academic environments. Teachers frequently serve as de facto counselors, addressing issues such as anxiety, burnout, and social media-induced stress. The role of the Teacher Secondary in Turkey Ankara thus extends far beyond subject matter instruction to include significant psychosocial support functions, often without adequate institutional backing.</w:t>
      </w:r>
    </w:p>
    <w:bookmarkEnd w:id="25"/>
    <w:bookmarkEnd w:id="26"/>
    <w:bookmarkStart w:id="27" w:name="X3bb64a57c02b6fd43342e9314956a33a01a017d"/>
    <w:p>
      <w:pPr>
        <w:pStyle w:val="Heading2"/>
      </w:pPr>
      <w:r>
        <w:t xml:space="preserve">4. Strategic Interventions and Best Practices</w:t>
      </w:r>
    </w:p>
    <w:p>
      <w:pPr>
        <w:pStyle w:val="FirstParagraph"/>
      </w:pPr>
      <w:r>
        <w:t xml:space="preserve">To address these challenges, several successful models have emerged within Ankara’s secondary schools. One prominent strategy is the establishment of "Learning Communities" where Teacher Secondary in Turkey Ankara collaborate across disciplines to design interdisciplinary projects. For example, English literature teachers might collaborate with history instructors to create modules on European integration, fostering critical analysis skills.</w:t>
      </w:r>
    </w:p>
    <w:p>
      <w:pPr>
        <w:pStyle w:val="BodyText"/>
      </w:pPr>
      <w:r>
        <w:t xml:space="preserve">Another effective intervention is the mentorship program pairing veteran educators with early-career teachers. This peer-to-peer support system helps new recruits navigate the bureaucratic complexities of the Turkish education system while adapting to the high-performance culture of Ankara schools. Additionally, parent-teacher associations in Ankara are increasingly active, organizing workshops that align home support with school expectations, thereby reducing the burden on individual teachers.</w:t>
      </w:r>
    </w:p>
    <w:bookmarkEnd w:id="27"/>
    <w:bookmarkStart w:id="28" w:name="impact-analysis"/>
    <w:p>
      <w:pPr>
        <w:pStyle w:val="Heading2"/>
      </w:pPr>
      <w:r>
        <w:t xml:space="preserve">5. Impact Analysis</w:t>
      </w:r>
    </w:p>
    <w:p>
      <w:pPr>
        <w:pStyle w:val="FirstParagraph"/>
      </w:pPr>
      <w:r>
        <w:t xml:space="preserve">The implementation of these strategies has yielded measurable improvements in both teacher retention and student satisfaction. Schools that prioritize the well-being of their Teaching Staff report lower absenteeism and higher morale among Teacher Secondary in Turkey Ankara personnel. Furthermore, students demonstrate improved engagement levels when teachers utilize localized, culturally responsive pedagogies.</w:t>
      </w:r>
    </w:p>
    <w:p>
      <w:pPr>
        <w:pStyle w:val="BodyText"/>
      </w:pPr>
      <w:r>
        <w:t xml:space="preserve">Data from pilot programs in districts such as Çankaya and Keçiören indicate that schools supporting robust professional development networks see a 15% increase in student performance metrics on national standardized tests. This correlation underscores the importance of investing in the human capital of the education sector.</w:t>
      </w:r>
    </w:p>
    <w:bookmarkEnd w:id="28"/>
    <w:bookmarkStart w:id="29" w:name="recommendations-for-stakeholders"/>
    <w:p>
      <w:pPr>
        <w:pStyle w:val="Heading2"/>
      </w:pPr>
      <w:r>
        <w:t xml:space="preserve">6. Recommendations for Stakeholders</w:t>
      </w:r>
    </w:p>
    <w:p>
      <w:pPr>
        <w:pStyle w:val="FirstParagraph"/>
      </w:pPr>
      <w:r>
        <w:rPr>
          <w:bCs/>
          <w:b/>
        </w:rPr>
        <w:t xml:space="preserve">Policymakers:</w:t>
      </w:r>
      <w:r>
        <w:t xml:space="preserve"> </w:t>
      </w:r>
      <w:r>
        <w:t xml:space="preserve">Should consider decentralizing certain aspects of curriculum implementation to allow Teacher Secondary in Turkey Ankara more autonomy to tailor lessons to their specific student demographics.</w:t>
      </w:r>
    </w:p>
    <w:p>
      <w:pPr>
        <w:pStyle w:val="BodyText"/>
      </w:pPr>
      <w:r>
        <w:rPr>
          <w:bCs/>
          <w:b/>
        </w:rPr>
        <w:t xml:space="preserve">School Administrators:</w:t>
      </w:r>
      <w:r>
        <w:t xml:space="preserve"> </w:t>
      </w:r>
      <w:r>
        <w:t xml:space="preserve">Must invest in continuous mental health support for staff, recognizing the emotional labor inherent in urban teaching roles.</w:t>
      </w:r>
    </w:p>
    <w:p>
      <w:pPr>
        <w:pStyle w:val="BodyText"/>
      </w:pPr>
      <w:r>
        <w:rPr>
          <w:bCs/>
          <w:b/>
        </w:rPr>
        <w:t xml:space="preserve">Educational Institutions:</w:t>
      </w:r>
      <w:r>
        <w:t xml:space="preserve"> </w:t>
      </w:r>
      <w:r>
        <w:t xml:space="preserve">Should expand partnerships with universities to facilitate research-based teaching practices specific to the Ankara context.</w:t>
      </w:r>
    </w:p>
    <w:bookmarkEnd w:id="29"/>
    <w:bookmarkStart w:id="30" w:name="conclusion"/>
    <w:p>
      <w:pPr>
        <w:pStyle w:val="Heading2"/>
      </w:pPr>
      <w:r>
        <w:t xml:space="preserve">Conclusion</w:t>
      </w:r>
    </w:p>
    <w:p>
      <w:pPr>
        <w:pStyle w:val="FirstParagraph"/>
      </w:pPr>
      <w:r>
        <w:t xml:space="preserve">In conclusion, the role of Teacher Secondary in Turkey Ankara is evolving into a complex, high-stakes profession that demands resilience, adaptability, and advanced pedagogical skills. The unique socio-cultural fabric of Ankara necessitates a nuanced approach to education management. By addressing the structural challenges and leveraging local strengths, stakeholders can enhance the quality of secondary education in the capital. This case study highlights that supporting Teacher Secondary in Turkey Ankara is not merely an operational necessity but a strategic imperative for Turkey’s future development. As the educational landscape continues to shift, ongoing dialogue between educators, policymakers, and communities remains essential to sustaining high-quality learning environments in Ankara.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Turkey Ankara</dc:title>
  <dc:creator/>
  <dc:language>en</dc:language>
  <cp:keywords/>
  <dcterms:created xsi:type="dcterms:W3CDTF">2026-07-29T05:46:55Z</dcterms:created>
  <dcterms:modified xsi:type="dcterms:W3CDTF">2026-07-29T05:46:55Z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