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ffb4b92bb77ff79bf7a84febb741ae196c2d30a"/>
    <w:p>
      <w:pPr>
        <w:pStyle w:val="Heading1"/>
      </w:pPr>
      <w:r>
        <w:t xml:space="preserve">Case Study: Teacher Secondary Education in United States Chicago</w:t>
      </w:r>
    </w:p>
    <w:bookmarkStart w:id="20" w:name="executive-summary"/>
    <w:p>
      <w:pPr>
        <w:pStyle w:val="Heading2"/>
      </w:pPr>
      <w:r>
        <w:t xml:space="preserve">Executive Summary</w:t>
      </w:r>
    </w:p>
    <w:p>
      <w:pPr>
        <w:pStyle w:val="FirstParagraph"/>
      </w:pPr>
      <w:r>
        <w:t xml:space="preserve">This document presents a comprehensive case study regarding the professional landscape, challenges, and operational dynamics of secondary education within the metropolitan area of Chicago, United States. As one of the most diverse and populous urban centers in America, Chicago serves as a critical microcosm for understanding contemporary public school systems. The focus is specifically placed on</w:t>
      </w:r>
      <w:r>
        <w:t xml:space="preserve"> </w:t>
      </w:r>
      <w:r>
        <w:rPr>
          <w:bCs/>
          <w:b/>
        </w:rPr>
        <w:t xml:space="preserve">Teacher Secondary</w:t>
      </w:r>
      <w:r>
        <w:t xml:space="preserve"> </w:t>
      </w:r>
      <w:r>
        <w:t xml:space="preserve">educators who operate within this complex ecosystem. By examining the specific context of</w:t>
      </w:r>
      <w:r>
        <w:t xml:space="preserve"> </w:t>
      </w:r>
      <w:r>
        <w:rPr>
          <w:bCs/>
          <w:b/>
        </w:rPr>
        <w:t xml:space="preserve">United States Chicago</w:t>
      </w:r>
      <w:r>
        <w:t xml:space="preserve">, we can identify the unique pedagogical strategies, socio-economic hurdles, and policy environments that define teaching at the middle and high school levels in this region.</w:t>
      </w:r>
    </w:p>
    <w:bookmarkEnd w:id="20"/>
    <w:bookmarkStart w:id="21" w:name="introduction-the-chicago-context"/>
    <w:p>
      <w:pPr>
        <w:pStyle w:val="Heading2"/>
      </w:pPr>
      <w:r>
        <w:t xml:space="preserve">1. Introduction: The Chicago Context</w:t>
      </w:r>
    </w:p>
    <w:p>
      <w:pPr>
        <w:pStyle w:val="FirstParagraph"/>
      </w:pPr>
      <w:r>
        <w:t xml:space="preserve">The educational landscape in</w:t>
      </w:r>
      <w:r>
        <w:t xml:space="preserve"> </w:t>
      </w:r>
      <w:r>
        <w:rPr>
          <w:bCs/>
          <w:b/>
        </w:rPr>
        <w:t xml:space="preserve">United States Chicago</w:t>
      </w:r>
      <w:r>
        <w:t xml:space="preserve">, primarily managed by the Chicago Public Schools (CPS) district, is characterized by its scale and diversity. With a student population that reflects a wide spectrum of ethnicities, languages, and socioeconomic backgrounds, the demand for skilled</w:t>
      </w:r>
      <w:r>
        <w:t xml:space="preserve"> </w:t>
      </w:r>
      <w:r>
        <w:rPr>
          <w:bCs/>
          <w:b/>
        </w:rPr>
        <w:t xml:space="preserve">Teacher Secondary</w:t>
      </w:r>
      <w:r>
        <w:t xml:space="preserve"> </w:t>
      </w:r>
      <w:r>
        <w:t xml:space="preserve">educators is immense. Unlike rural or suburban districts in the United States, urban teaching in Chicago requires a nuanced understanding of community-specific issues ranging from gentrification to systemic inequality. This case study aims to dissect how secondary teachers navigate these waters while maintaining high standards of academic instruction and student well-being.</w:t>
      </w:r>
    </w:p>
    <w:bookmarkEnd w:id="21"/>
    <w:bookmarkStart w:id="22" w:name="demographic-and-socio-economic-profile"/>
    <w:p>
      <w:pPr>
        <w:pStyle w:val="Heading2"/>
      </w:pPr>
      <w:r>
        <w:t xml:space="preserve">2. Demographic and Socio-Economic Profile</w:t>
      </w:r>
    </w:p>
    <w:p>
      <w:pPr>
        <w:pStyle w:val="FirstParagraph"/>
      </w:pPr>
      <w:r>
        <w:t xml:space="preserve">To understand the role of the</w:t>
      </w:r>
      <w:r>
        <w:t xml:space="preserve"> </w:t>
      </w:r>
      <w:r>
        <w:rPr>
          <w:bCs/>
          <w:b/>
        </w:rPr>
        <w:t xml:space="preserve">Teacher Secondary</w:t>
      </w:r>
      <w:r>
        <w:t xml:space="preserve">, one must first analyze the environment in</w:t>
      </w:r>
      <w:r>
        <w:t xml:space="preserve"> </w:t>
      </w:r>
      <w:r>
        <w:rPr>
          <w:bCs/>
          <w:b/>
        </w:rPr>
        <w:t xml:space="preserve">United States Chicago</w:t>
      </w:r>
      <w:r>
        <w:t xml:space="preserve">. Approximately half of CPS students live at or below 150% of the federal poverty level. This statistic profoundly influences classroom dynamics. Secondary teachers are not merely instructors of subject matter but often serve as mentors, social workers, and community liaisons.</w:t>
      </w:r>
    </w:p>
    <w:p>
      <w:pPr>
        <w:pStyle w:val="BodyText"/>
      </w:pPr>
      <w:r>
        <w:rPr>
          <w:bCs/>
          <w:b/>
        </w:rPr>
        <w:t xml:space="preserve">Key Insight:</w:t>
      </w:r>
      <w:r>
        <w:t xml:space="preserve"> </w:t>
      </w:r>
      <w:r>
        <w:t xml:space="preserve">In Chicago’s secondary schools, the "hidden curriculum" involves teaching resilience and navigating resources. A history teacher in Englewood or a math instructor in the South Side must address trauma-informed care alongside algebraic equations, a dual responsibility that distinguishes this region from many others in the United States.</w:t>
      </w:r>
    </w:p>
    <w:bookmarkEnd w:id="22"/>
    <w:bookmarkStart w:id="26" w:name="Xa97997a3087e8a7db382231fd6b87b4cc177752"/>
    <w:p>
      <w:pPr>
        <w:pStyle w:val="Heading2"/>
      </w:pPr>
      <w:r>
        <w:t xml:space="preserve">3. Professional Challenges for Secondary Teachers</w:t>
      </w:r>
    </w:p>
    <w:p>
      <w:pPr>
        <w:pStyle w:val="FirstParagraph"/>
      </w:pPr>
      <w:r>
        <w:t xml:space="preserve">The recruitment and retention of</w:t>
      </w:r>
      <w:r>
        <w:t xml:space="preserve"> </w:t>
      </w:r>
      <w:r>
        <w:rPr>
          <w:bCs/>
          <w:b/>
        </w:rPr>
        <w:t xml:space="preserve">Teacher Secondary</w:t>
      </w:r>
      <w:r>
        <w:t xml:space="preserve"> </w:t>
      </w:r>
      <w:r>
        <w:t xml:space="preserve">staff in Chicago present significant hurdles. Several factors contribute to this complexity:</w:t>
      </w:r>
    </w:p>
    <w:bookmarkStart w:id="23" w:name="X7aaa9df2d2fd45578304919b91fcd8deff75212"/>
    <w:p>
      <w:pPr>
        <w:pStyle w:val="Heading3"/>
      </w:pPr>
      <w:r>
        <w:t xml:space="preserve">A. Classroom Management and Behavioral Support</w:t>
      </w:r>
    </w:p>
    <w:p>
      <w:pPr>
        <w:pStyle w:val="FirstParagraph"/>
      </w:pPr>
      <w:r>
        <w:t xml:space="preserve">In large urban high schools, classroom sizes can be substantial. Furthermore, behavioral issues are often exacerbated by external stressors affecting the</w:t>
      </w:r>
      <w:r>
        <w:t xml:space="preserve"> </w:t>
      </w:r>
      <w:r>
        <w:rPr>
          <w:bCs/>
          <w:b/>
        </w:rPr>
        <w:t xml:space="preserve">United States Chicago</w:t>
      </w:r>
      <w:r>
        <w:t xml:space="preserve"> </w:t>
      </w:r>
      <w:r>
        <w:t xml:space="preserve">community, such as gang activity or housing instability. Secondary teachers must employ sophisticated behavior management techniques that prioritize restorative justice over punitive measures, aligning with newer district-wide initiatives.</w:t>
      </w:r>
    </w:p>
    <w:bookmarkEnd w:id="23"/>
    <w:bookmarkStart w:id="24" w:name="X6bff32077d7f12f078f3e51e46c99637efe48ab"/>
    <w:p>
      <w:pPr>
        <w:pStyle w:val="Heading3"/>
      </w:pPr>
      <w:r>
        <w:t xml:space="preserve">B. Academic Rigor and Standardized Testing</w:t>
      </w:r>
    </w:p>
    <w:p>
      <w:pPr>
        <w:pStyle w:val="FirstParagraph"/>
      </w:pPr>
      <w:r>
        <w:t xml:space="preserve">The pressure to prepare students for standardized tests in</w:t>
      </w:r>
      <w:r>
        <w:t xml:space="preserve"> </w:t>
      </w:r>
      <w:r>
        <w:rPr>
          <w:bCs/>
          <w:b/>
        </w:rPr>
        <w:t xml:space="preserve">United States Chicago</w:t>
      </w:r>
      <w:r>
        <w:t xml:space="preserve">, such as the MAP (Measures of Academic Progress) or PARCC assessments, creates tension between test preparation and holistic learning. Secondary teachers are expected to close achievement gaps while encouraging critical thinking. This requires a delicate balance, often demanding overtime and extensive planning beyond standard contract hours.</w:t>
      </w:r>
    </w:p>
    <w:bookmarkEnd w:id="24"/>
    <w:bookmarkStart w:id="25" w:name="c.-resource-allocation"/>
    <w:p>
      <w:pPr>
        <w:pStyle w:val="Heading3"/>
      </w:pPr>
      <w:r>
        <w:t xml:space="preserve">C. Resource Allocation</w:t>
      </w:r>
    </w:p>
    <w:p>
      <w:pPr>
        <w:pStyle w:val="FirstParagraph"/>
      </w:pPr>
      <w:r>
        <w:t xml:space="preserve">Teacher Secondary professionals frequently utilize personal funds for classroom supplies or rely on community grants to supplement their resources.</w:t>
      </w:r>
    </w:p>
    <w:bookmarkEnd w:id="25"/>
    <w:bookmarkEnd w:id="26"/>
    <w:bookmarkStart w:id="27" w:name="pedagogical-strategies-and-innovations"/>
    <w:p>
      <w:pPr>
        <w:pStyle w:val="Heading2"/>
      </w:pPr>
      <w:r>
        <w:t xml:space="preserve">4. Pedagogical Strategies and Innovations</w:t>
      </w:r>
    </w:p>
    <w:p>
      <w:pPr>
        <w:pStyle w:val="FirstParagraph"/>
      </w:pPr>
      <w:r>
        <w:t xml:space="preserve">In response to these challenges, the educational community in</w:t>
      </w:r>
      <w:r>
        <w:t xml:space="preserve"> </w:t>
      </w:r>
      <w:r>
        <w:rPr>
          <w:bCs/>
          <w:b/>
        </w:rPr>
        <w:t xml:space="preserve">United States Chicago</w:t>
      </w:r>
      <w:r>
        <w:t xml:space="preserve">, including the University of Illinois Chicago (UIC) and local alternative certification programs, has developed robust training frameworks for aspiring</w:t>
      </w:r>
      <w:r>
        <w:t xml:space="preserve"> </w:t>
      </w:r>
      <w:r>
        <w:rPr>
          <w:bCs/>
          <w:b/>
        </w:rPr>
        <w:t xml:space="preserve">Teacher Secondary</w:t>
      </w:r>
      <w:r>
        <w:t xml:space="preserve"> </w:t>
      </w:r>
      <w:r>
        <w:t xml:space="preserve">candidates. Effective teaching strategies observed in successful case examples include:</w:t>
      </w:r>
    </w:p>
    <w:p>
      <w:pPr>
        <w:numPr>
          <w:ilvl w:val="0"/>
          <w:numId w:val="1001"/>
        </w:numPr>
        <w:pStyle w:val="Compact"/>
      </w:pPr>
      <w:r>
        <w:rPr>
          <w:bCs/>
          <w:b/>
        </w:rPr>
        <w:t xml:space="preserve">Culturally Responsive Teaching:</w:t>
      </w:r>
      <w:r>
        <w:t xml:space="preserve"> </w:t>
      </w:r>
      <w:r>
        <w:t xml:space="preserve">Educators integrate students' cultural references into all aspects of learning. For a diverse city like Chicago, this means using literature and historical examples that resonate with Black, Latino, Asian American, and White student populations equally.</w:t>
      </w:r>
    </w:p>
    <w:p>
      <w:pPr>
        <w:numPr>
          <w:ilvl w:val="0"/>
          <w:numId w:val="1001"/>
        </w:numPr>
        <w:pStyle w:val="Compact"/>
      </w:pPr>
      <w:r>
        <w:rPr>
          <w:bCs/>
          <w:b/>
        </w:rPr>
        <w:t xml:space="preserve">Project-Based Learning (PBL):</w:t>
      </w:r>
      <w:r>
        <w:t xml:space="preserve"> </w:t>
      </w:r>
      <w:r>
        <w:t xml:space="preserve">Given the real-world complexity of life in</w:t>
      </w:r>
      <w:r>
        <w:t xml:space="preserve"> </w:t>
      </w:r>
      <w:r>
        <w:rPr>
          <w:bCs/>
          <w:b/>
        </w:rPr>
        <w:t xml:space="preserve">United States Chicago</w:t>
      </w:r>
      <w:r>
        <w:t xml:space="preserve">, PBL allows students to solve actual community problems. For instance, a biology class might test water quality in local lakes, connecting scientific inquiry directly to their environment.</w:t>
      </w:r>
    </w:p>
    <w:p>
      <w:pPr>
        <w:numPr>
          <w:ilvl w:val="0"/>
          <w:numId w:val="1001"/>
        </w:numPr>
        <w:pStyle w:val="Compact"/>
      </w:pPr>
      <w:r>
        <w:rPr>
          <w:bCs/>
          <w:b/>
        </w:rPr>
        <w:t xml:space="preserve">Tech-Integration:</w:t>
      </w:r>
      <w:r>
        <w:t xml:space="preserve">The integration of digital tools is vital for engaging digital-native secondary students. Chicago Public Schools have invested heavily in 1-to-1 device programs, requiring teachers to adapt their pedagogy toward blended learning environments.</w:t>
      </w:r>
    </w:p>
    <w:bookmarkEnd w:id="27"/>
    <w:bookmarkStart w:id="28" w:name="case-scenario-a-day-in-the-life"/>
    <w:p>
      <w:pPr>
        <w:pStyle w:val="Heading2"/>
      </w:pPr>
      <w:r>
        <w:t xml:space="preserve">5. Case Scenario: A Day in the Life</w:t>
      </w:r>
    </w:p>
    <w:p>
      <w:pPr>
        <w:pStyle w:val="FirstParagraph"/>
      </w:pPr>
      <w:r>
        <w:t xml:space="preserve">To illustrate the reality of being a</w:t>
      </w:r>
      <w:r>
        <w:t xml:space="preserve"> </w:t>
      </w:r>
      <w:r>
        <w:rPr>
          <w:bCs/>
          <w:b/>
        </w:rPr>
        <w:t xml:space="preserve">Teacher Secondary</w:t>
      </w:r>
      <w:r>
        <w:t xml:space="preserve">, consider the scenario of "Sarah," a 9th-grade English teacher in Chicago’s West Side. Sarah arrives at school at 7:00 AM to prepare for her classes. Her day is punctuated by periods filled with varying energy levels and needs. Between fourth period, she spends twenty minutes coordinating with the school counselor regarding a student’s attendance issues, highlighting the collaborative nature of teaching in</w:t>
      </w:r>
      <w:r>
        <w:t xml:space="preserve"> </w:t>
      </w:r>
      <w:r>
        <w:rPr>
          <w:bCs/>
          <w:b/>
        </w:rPr>
        <w:t xml:space="preserve">United States Chicago</w:t>
      </w:r>
      <w:r>
        <w:t xml:space="preserve">. After school, Sarah attends professional development workshops on differentiated instruction for English Language Learners (ELLs), reflecting the district's commitment to inclusive education. Her evening involves grading essays and designing lesson plans that connect classic literature to contemporary social justice movements relevant to her students' lives.</w:t>
      </w:r>
    </w:p>
    <w:bookmarkEnd w:id="28"/>
    <w:bookmarkStart w:id="29" w:name="impact-on-community-and-future-outlook"/>
    <w:p>
      <w:pPr>
        <w:pStyle w:val="Heading2"/>
      </w:pPr>
      <w:r>
        <w:t xml:space="preserve">6. Impact on Community and Future Outlook</w:t>
      </w:r>
    </w:p>
    <w:p>
      <w:pPr>
        <w:pStyle w:val="FirstParagraph"/>
      </w:pPr>
      <w:r>
        <w:t xml:space="preserve">The efficacy of</w:t>
      </w:r>
      <w:r>
        <w:t xml:space="preserve"> </w:t>
      </w:r>
      <w:r>
        <w:rPr>
          <w:bCs/>
          <w:b/>
        </w:rPr>
        <w:t xml:space="preserve">Teacher Secondary</w:t>
      </w:r>
      <w:r>
        <w:t xml:space="preserve"> </w:t>
      </w:r>
      <w:r>
        <w:t xml:space="preserve">educators in</w:t>
      </w:r>
      <w:r>
        <w:t xml:space="preserve"> </w:t>
      </w:r>
      <w:r>
        <w:rPr>
          <w:bCs/>
          <w:b/>
        </w:rPr>
        <w:t xml:space="preserve">United States Chicago</w:t>
      </w:r>
      <w:r>
        <w:t xml:space="preserve"> </w:t>
      </w:r>
      <w:r>
        <w:t xml:space="preserve">ripples far beyond the classroom walls. When secondary teachers succeed, they contribute to higher graduation rates, increased college enrollment, and improved long-term economic stability for families. Conversely, teacher shortages can destabilize communities.</w:t>
      </w:r>
    </w:p>
    <w:p>
      <w:pPr>
        <w:pStyle w:val="BodyText"/>
      </w:pPr>
      <w:r>
        <w:t xml:space="preserve">The future of secondary education in this region depends on sustained investment in teacher training and support systems. Initiatives that offer loan forgiveness or housing incentives for teachers willing to work in high-need schools within</w:t>
      </w:r>
      <w:r>
        <w:t xml:space="preserve"> </w:t>
      </w:r>
      <w:r>
        <w:rPr>
          <w:bCs/>
          <w:b/>
        </w:rPr>
        <w:t xml:space="preserve">United States Chicago</w:t>
      </w:r>
      <w:r>
        <w:t xml:space="preserve"> </w:t>
      </w:r>
      <w:r>
        <w:t xml:space="preserve">are being explored as potential solutions to retention issues.</w:t>
      </w:r>
    </w:p>
    <w:bookmarkEnd w:id="29"/>
    <w:bookmarkStart w:id="30" w:name="conclusion"/>
    <w:p>
      <w:pPr>
        <w:pStyle w:val="Heading2"/>
      </w:pPr>
      <w:r>
        <w:t xml:space="preserve">7. Conclusion</w:t>
      </w:r>
    </w:p>
    <w:p>
      <w:pPr>
        <w:pStyle w:val="FirstParagraph"/>
      </w:pPr>
      <w:r>
        <w:t xml:space="preserve">In conclusion, the role of a</w:t>
      </w:r>
      <w:r>
        <w:t xml:space="preserve"> </w:t>
      </w:r>
      <w:r>
        <w:rPr>
          <w:bCs/>
          <w:b/>
        </w:rPr>
        <w:t xml:space="preserve">Teacher Secondary</w:t>
      </w:r>
      <w:r>
        <w:t xml:space="preserve"> </w:t>
      </w:r>
      <w:r>
        <w:t xml:space="preserve">in</w:t>
      </w:r>
      <w:r>
        <w:t xml:space="preserve"> </w:t>
      </w:r>
      <w:r>
        <w:rPr>
          <w:bCs/>
          <w:b/>
        </w:rPr>
        <w:t xml:space="preserve">United States Chicago</w:t>
      </w:r>
      <w:r>
        <w:t xml:space="preserve"> </w:t>
      </w:r>
      <w:r>
        <w:t xml:space="preserve">i is one of profound complexity and critical importance. It requires a blend of academic expertise, emotional intelligence, and community engagement. The case study highlights that while the challenges in this urban district are significant—ranging from resource gaps to socio-economic disparities—the dedication of educators drives meaningful change. Understanding this specific context is essential for policymakers, educational administrators, and prospective teachers who wish to make a tangible impact in one of America's most vital educational hubs.</w:t>
      </w:r>
    </w:p>
    <w:p>
      <w:pPr>
        <w:pStyle w:val="BodyText"/>
      </w:pPr>
      <w:r>
        <w:t xml:space="preserve">By focusing on the unique intersection of secondary pedagogy and urban realities in Chicago, stakeholders can better support the workforce necessary to educate the next generation. The success of this model not only benefits local students but also offers valuable lessons for other large urban school districts across the United States.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2026-07-29T22:22:40Z</dcterms:created>
  <dcterms:modified xsi:type="dcterms:W3CDTF">2026-07-29T22:22:40Z</dcterms:modified>
</cp:coreProperties>
</file>

<file path=docProps/custom.xml><?xml version="1.0" encoding="utf-8"?>
<Properties xmlns="http://schemas.openxmlformats.org/officeDocument/2006/custom-properties" xmlns:vt="http://schemas.openxmlformats.org/officeDocument/2006/docPropsVTypes"/>
</file>