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a7cff6aced807006a2be6cc3af57d12e79de66"/>
    <w:p>
      <w:pPr>
        <w:pStyle w:val="Heading1"/>
      </w:pPr>
      <w:r>
        <w:t xml:space="preserve">A Comprehensive Case Study on Teacher Secondary Education in United States Houston</w:t>
      </w:r>
    </w:p>
    <w:p>
      <w:pPr>
        <w:pStyle w:val="FirstParagraph"/>
      </w:pPr>
      <w:r>
        <w:rPr>
          <w:bCs/>
          <w:b/>
        </w:rPr>
        <w:t xml:space="preserve">Date:</w:t>
      </w:r>
      <w:r>
        <w:t xml:space="preserve"> </w:t>
      </w:r>
      <w:r>
        <w:t xml:space="preserve">October 2023</w:t>
      </w:r>
      <w:r>
        <w:br/>
      </w:r>
      <w:r>
        <w:rPr>
          <w:bCs/>
          <w:b/>
        </w:rPr>
        <w:t xml:space="preserve">Jurisdiction:</w:t>
      </w:r>
      <w:r>
        <w:t xml:space="preserve">Texas, United States (Specifically focusing on the Greater Houston Metropolitan Area)</w:t>
      </w:r>
      <w:r>
        <w:br/>
      </w:r>
      <w:r>
        <w:rPr>
          <w:bCs/>
          <w:b/>
        </w:rPr>
        <w:t xml:space="preserve">Status of Document:</w:t>
      </w:r>
      <w:r>
        <w:t xml:space="preserve">Analytical Overview for Educational Stakeholders</w:t>
      </w:r>
    </w:p>
    <w:bookmarkStart w:id="20" w:name="introduction-and-contextual-background"/>
    <w:p>
      <w:pPr>
        <w:pStyle w:val="Heading2"/>
      </w:pPr>
      <w:r>
        <w:t xml:space="preserve">Introduction and Contextual Background</w:t>
      </w:r>
    </w:p>
    <w:p>
      <w:pPr>
        <w:pStyle w:val="FirstParagraph"/>
      </w:pPr>
      <w:r>
        <w:t xml:space="preserve">The landscape of secondary education within the</w:t>
      </w:r>
      <w:r>
        <w:t xml:space="preserve"> </w:t>
      </w:r>
      <w:r>
        <w:rPr>
          <w:bCs/>
          <w:b/>
        </w:rPr>
        <w:t xml:space="preserve">United States Houston</w:t>
      </w:r>
      <w:r>
        <w:t xml:space="preserve"> </w:t>
      </w:r>
      <w:r>
        <w:t xml:space="preserve">region presents a unique convergence of rapid demographic shifts, economic volatility, and ambitious pedagogical reform. This case study aims to dissect the complex ecosystem surrounding a</w:t>
      </w:r>
      <w:r>
        <w:t xml:space="preserve"> </w:t>
      </w:r>
      <w:r>
        <w:rPr>
          <w:bCs/>
          <w:b/>
        </w:rPr>
        <w:t xml:space="preserve">Teacher Secondary</w:t>
      </w:r>
      <w:r>
        <w:t xml:space="preserve">, an educator responsible for instructing adolescents in grades six through twelve. The city of Houston, being the fourth most populous city in the nation and a global hub for energy, healthcare, and aerospace, offers an unparalleled environment for examining how secondary teachers navigate diverse cultural landscapes while meeting rigorous academic standards.</w:t>
      </w:r>
    </w:p>
    <w:p>
      <w:pPr>
        <w:pStyle w:val="BodyText"/>
      </w:pPr>
      <w:r>
        <w:t xml:space="preserve">Houston is not merely a geographic location; it is a microcosm of the modern American urban experience. It is one of the most ethnically diverse cities in the world. Consequently, any discussion regarding a</w:t>
      </w:r>
      <w:r>
        <w:t xml:space="preserve"> </w:t>
      </w:r>
      <w:r>
        <w:rPr>
          <w:bCs/>
          <w:b/>
        </w:rPr>
        <w:t xml:space="preserve">Teacher Secondary</w:t>
      </w:r>
      <w:r>
        <w:t xml:space="preserve"> </w:t>
      </w:r>
      <w:r>
        <w:t xml:space="preserve">in this locale must account for linguistic diversity, socioeconomic disparity, and cultural nuance. The challenges faced by educators here are distinct from those in rural Midwest schools or suburban Northeast districts because the density and variety of student populations require a highly adaptable instructional approach.</w:t>
      </w:r>
    </w:p>
    <w:bookmarkEnd w:id="20"/>
    <w:bookmarkStart w:id="21" w:name="X019585db832608273e0d845128b2350a49965ea"/>
    <w:p>
      <w:pPr>
        <w:pStyle w:val="Heading2"/>
      </w:pPr>
      <w:r>
        <w:t xml:space="preserve">The Role and Responsibilities of a Teacher Secondary</w:t>
      </w:r>
    </w:p>
    <w:p>
      <w:pPr>
        <w:pStyle w:val="FirstParagraph"/>
      </w:pPr>
      <w:r>
        <w:t xml:space="preserve">To understand the efficacy of educational delivery, one must first define the scope of practice for a</w:t>
      </w:r>
      <w:r>
        <w:t xml:space="preserve"> </w:t>
      </w:r>
      <w:r>
        <w:rPr>
          <w:bCs/>
          <w:b/>
        </w:rPr>
        <w:t xml:space="preserve">Teacher Secondary</w:t>
      </w:r>
      <w:r>
        <w:t xml:space="preserve">. In Texas, which governs Houston’s public school systems largely through the Texas Education Agency (TEA) guidelines, secondary teachers are expected to hold specific certification endorsements appropriate for their subject matter—whether Algebra II, U.S. History, Biology 2014/2015 standards, or English Language Arts.</w:t>
      </w:r>
    </w:p>
    <w:p>
      <w:pPr>
        <w:pStyle w:val="BodyText"/>
      </w:pPr>
      <w:r>
        <w:t xml:space="preserve">The primary responsibility of a</w:t>
      </w:r>
      <w:r>
        <w:t xml:space="preserve"> </w:t>
      </w:r>
      <w:r>
        <w:rPr>
          <w:bCs/>
          <w:b/>
        </w:rPr>
        <w:t xml:space="preserve">Teacher Secondary</w:t>
      </w:r>
      <w:r>
        <w:t xml:space="preserve"> </w:t>
      </w:r>
      <w:r>
        <w:t xml:space="preserve">is to facilitate content mastery while simultaneously fostering social-emotional learning (SEL). Unlike elementary education specialists who manage all core subjects, secondary teachers are subject-area experts. However, in the context of Houston’s high-needs environments, these teachers often serve as de facto counselors and mentors. The student-to-teacher ratios in large Houston Independent School District (HISD) campuses can be substantial, forcing educators to innovate with classroom management techniques that prioritize engagement over traditional lecture-based instruction.</w:t>
      </w:r>
    </w:p>
    <w:p>
      <w:pPr>
        <w:pStyle w:val="BodyText"/>
      </w:pPr>
      <w:r>
        <w:t xml:space="preserve">Furthermore, a</w:t>
      </w:r>
      <w:r>
        <w:t xml:space="preserve"> </w:t>
      </w:r>
      <w:r>
        <w:rPr>
          <w:bCs/>
          <w:b/>
        </w:rPr>
        <w:t xml:space="preserve">Teacher Secondary</w:t>
      </w:r>
      <w:r>
        <w:t xml:space="preserve"> </w:t>
      </w:r>
      <w:r>
        <w:t xml:space="preserve">in Houston must align their curriculum with the State of Texas Assessments of Academic Readiness (STAAR). This high-stakes testing environment adds significant pressure. Teachers are not only teaching for knowledge retention but also teaching specifically for test success. This dual mandate often dictates pacing guides and instructional strategies, sometimes at the expense of deeper critical thinking exercises unless carefully integrated by skilled educators.</w:t>
      </w:r>
    </w:p>
    <w:bookmarkEnd w:id="21"/>
    <w:bookmarkStart w:id="22" w:name="X2971d4b28d6de813e9ce3a0c5a65724c463c215"/>
    <w:p>
      <w:pPr>
        <w:pStyle w:val="Heading2"/>
      </w:pPr>
      <w:r>
        <w:t xml:space="preserve">Demographic Analysis of the Houston Student Body</w:t>
      </w:r>
    </w:p>
    <w:p>
      <w:pPr>
        <w:pStyle w:val="FirstParagraph"/>
      </w:pPr>
      <w:r>
        <w:t xml:space="preserve">The efficacy of any</w:t>
      </w:r>
      <w:r>
        <w:t xml:space="preserve"> </w:t>
      </w:r>
      <w:r>
        <w:rPr>
          <w:bCs/>
          <w:b/>
        </w:rPr>
        <w:t xml:space="preserve">Teacher Secondary</w:t>
      </w:r>
      <w:r>
        <w:t xml:space="preserve"> </w:t>
      </w:r>
      <w:r>
        <w:t xml:space="preserve">is inextricably linked to their understanding of their students. Houston’s student population is predominantly composed of Hispanic/Latino and African American demographics, alongside significant Asian and White populations. For a teacher working in this ecosystem, cultural competence is not optional; it is a prerequisite for classroom survival and success.</w:t>
      </w:r>
    </w:p>
    <w:p>
      <w:pPr>
        <w:pStyle w:val="BodyText"/>
      </w:pPr>
      <w:r>
        <w:t xml:space="preserve">Many students in</w:t>
      </w:r>
      <w:r>
        <w:t xml:space="preserve"> </w:t>
      </w:r>
      <w:r>
        <w:rPr>
          <w:bCs/>
          <w:b/>
        </w:rPr>
        <w:t xml:space="preserve">United States Houston</w:t>
      </w:r>
      <w:r>
        <w:t xml:space="preserve"> </w:t>
      </w:r>
      <w:r>
        <w:t xml:space="preserve">schools come from multilingual households. While many are fluent English speakers, others may be English Language Learners (ELLs) transitioning into mainstream classrooms. A skilled</w:t>
      </w:r>
      <w:r>
        <w:t xml:space="preserve"> </w:t>
      </w:r>
      <w:r>
        <w:rPr>
          <w:bCs/>
          <w:b/>
        </w:rPr>
        <w:t xml:space="preserve">Teacher Secondary</w:t>
      </w:r>
      <w:r>
        <w:t xml:space="preserve"> </w:t>
      </w:r>
      <w:r>
        <w:t xml:space="preserve">must employ scaffolding techniques, such as visual aids, graphic organizers, and collaborative learning structures like Think-Pair-Share, to ensure equitable access to content for all learners. Ignoring the linguistic realities of the student body leads to disengagement and high dropout rates.</w:t>
      </w:r>
    </w:p>
    <w:p>
      <w:pPr>
        <w:pStyle w:val="BodyText"/>
      </w:pPr>
      <w:r>
        <w:t xml:space="preserve">Additionally, socioeconomic factors play a critical role. Houston has areas of extreme wealth contrasted sharply with neighborhoods facing systemic poverty. Food insecurity and housing instability are real barriers to learning that affect attendance and focus. A</w:t>
      </w:r>
      <w:r>
        <w:t xml:space="preserve"> </w:t>
      </w:r>
      <w:r>
        <w:rPr>
          <w:bCs/>
          <w:b/>
        </w:rPr>
        <w:t xml:space="preserve">Teacher Secondary</w:t>
      </w:r>
      <w:r>
        <w:t xml:space="preserve"> </w:t>
      </w:r>
      <w:r>
        <w:t xml:space="preserve">must often act as a connector to community resources, recognizing when a student’s academic struggle is actually rooted in external crisis rather than cognitive inability.</w:t>
      </w:r>
    </w:p>
    <w:bookmarkEnd w:id="22"/>
    <w:bookmarkStart w:id="23" w:name="X3fcf69bfcaab75cd325262fd9701310db368df7"/>
    <w:p>
      <w:pPr>
        <w:pStyle w:val="Heading2"/>
      </w:pPr>
      <w:r>
        <w:t xml:space="preserve">Challenges Facing the Modern Teacher Secondary</w:t>
      </w:r>
    </w:p>
    <w:p>
      <w:pPr>
        <w:pStyle w:val="FirstParagraph"/>
      </w:pPr>
      <w:r>
        <w:t xml:space="preserve">The contemporary educator in Houston faces several systemic challenges. First is the issue of teacher retention and burnout. The post-pandemic educational landscape has seen increased behavioral issues among adolescents, leading to higher stress levels for staff. In</w:t>
      </w:r>
      <w:r>
        <w:t xml:space="preserve"> </w:t>
      </w:r>
      <w:r>
        <w:rPr>
          <w:bCs/>
          <w:b/>
        </w:rPr>
        <w:t xml:space="preserve">United States Houston</w:t>
      </w:r>
      <w:r>
        <w:t xml:space="preserve">, where commute times can be long due to urban sprawl and traffic congestion, the work-life balance for educators is often compromised.</w:t>
      </w:r>
    </w:p>
    <w:p>
      <w:pPr>
        <w:pStyle w:val="BodyText"/>
      </w:pPr>
      <w:r>
        <w:t xml:space="preserve">Secondly, there is the challenge of political polarization regarding curriculum content. Texas has seen intense debate over history and literature standards in recent years. A</w:t>
      </w:r>
      <w:r>
        <w:t xml:space="preserve"> </w:t>
      </w:r>
      <w:r>
        <w:rPr>
          <w:bCs/>
          <w:b/>
        </w:rPr>
        <w:t xml:space="preserve">Teacher Secondary</w:t>
      </w:r>
      <w:r>
        <w:t xml:space="preserve">, particularly one teaching Social Studies or English, must navigate these waters carefully, ensuring they meet state mandates while providing students with a nuanced understanding of complex historical events.</w:t>
      </w:r>
    </w:p>
    <w:p>
      <w:pPr>
        <w:pStyle w:val="BodyText"/>
      </w:pPr>
      <w:r>
        <w:t xml:space="preserve">Resource disparity is another hurdle. While some affluent suburbs outside Houston proper boast state-of-the-art facilities, inner-city schools in Houston may struggle with outdated materials. A dedicated</w:t>
      </w:r>
      <w:r>
        <w:t xml:space="preserve"> </w:t>
      </w:r>
      <w:r>
        <w:rPr>
          <w:bCs/>
          <w:b/>
        </w:rPr>
        <w:t xml:space="preserve">Teacher Secondary</w:t>
      </w:r>
      <w:r>
        <w:t xml:space="preserve"> </w:t>
      </w:r>
      <w:r>
        <w:t xml:space="preserve">often spends personal funds on supplies or seeks grants to supplement classroom needs, highlighting a gap in systemic support that requires attention from district administrators.</w:t>
      </w:r>
    </w:p>
    <w:bookmarkEnd w:id="23"/>
    <w:bookmarkStart w:id="24" w:name="X6d33824e6f30ccc7a3d079ee02b057123c6077f"/>
    <w:p>
      <w:pPr>
        <w:pStyle w:val="Heading2"/>
      </w:pPr>
      <w:r>
        <w:t xml:space="preserve">Strategies for Success and Professional Development</w:t>
      </w:r>
    </w:p>
    <w:p>
      <w:pPr>
        <w:pStyle w:val="FirstParagraph"/>
      </w:pPr>
      <w:r>
        <w:t xml:space="preserve">To thrive, a</w:t>
      </w:r>
      <w:r>
        <w:t xml:space="preserve"> </w:t>
      </w:r>
      <w:r>
        <w:rPr>
          <w:bCs/>
          <w:b/>
        </w:rPr>
        <w:t xml:space="preserve">Teacher Secondary</w:t>
      </w:r>
      <w:r>
        <w:t xml:space="preserve"> </w:t>
      </w:r>
      <w:r>
        <w:t xml:space="preserve">in Houston must engage in continuous professional development. Mentorship programs are vital for new educators entering the field. Experienced teachers play a crucial role in modeling differentiated instruction techniques that cater to diverse learning styles.</w:t>
      </w:r>
    </w:p>
    <w:p>
      <w:pPr>
        <w:pStyle w:val="BodyText"/>
      </w:pPr>
      <w:r>
        <w:t xml:space="preserve">Data-driven instruction is another critical strategy. By regularly analyzing formative assessment data, a</w:t>
      </w:r>
      <w:r>
        <w:t xml:space="preserve"> </w:t>
      </w:r>
      <w:r>
        <w:rPr>
          <w:bCs/>
          <w:b/>
        </w:rPr>
        <w:t xml:space="preserve">Teacher Secondary</w:t>
      </w:r>
      <w:r>
        <w:t xml:space="preserve"> </w:t>
      </w:r>
      <w:r>
        <w:t xml:space="preserve">can identify gaps in student understanding early and intervene before summative assessments occur. This proactive approach helps mitigate the anxiety associated with high-stakes testing.</w:t>
      </w:r>
    </w:p>
    <w:p>
      <w:pPr>
        <w:pStyle w:val="BodyText"/>
      </w:pPr>
      <w:r>
        <w:t xml:space="preserve">Collaboration is key. Professional Learning Communities (PLCs) within schools allow teachers to share best practices regarding classroom management, lesson planning, and family engagement. In a diverse city like Houston, cross-curricular collaboration—such as an English teacher and a Social Studies teacher coordinating on research skills—can enhance student learning outcomes significantly.</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Teacher Secondary</w:t>
      </w:r>
      <w:r>
        <w:t xml:space="preserve"> </w:t>
      </w:r>
      <w:r>
        <w:t xml:space="preserve">in</w:t>
      </w:r>
      <w:r>
        <w:t xml:space="preserve"> </w:t>
      </w:r>
      <w:r>
        <w:rPr>
          <w:bCs/>
          <w:b/>
        </w:rPr>
        <w:t xml:space="preserve">United States Houston</w:t>
      </w:r>
      <w:r>
        <w:t xml:space="preserve"> </w:t>
      </w:r>
      <w:r>
        <w:t xml:space="preserve">is one of profound complexity and immense importance. These educators are tasked with preparing a diverse, dynamic, and often vulnerable population for college, career, and civic life. They operate within a framework defined by strict state accountability measures while addressing the immediate human needs of their students.</w:t>
      </w:r>
    </w:p>
    <w:p>
      <w:pPr>
        <w:pStyle w:val="BodyText"/>
      </w:pPr>
      <w:r>
        <w:t xml:space="preserve">Success in this environment requires more than just subject matter expertise; it demands cultural humility, resilience, adaptability, and a deep commitment to equity. As Houston continues to grow and evolve, so too must the strategies employed by its secondary educators. Supporting these teachers through adequate resources, mental health support, and professional autonomy is essential for the continued improvement of educational outcomes in this vital Texan hub.</w:t>
      </w:r>
    </w:p>
    <w:p>
      <w:pPr>
        <w:pStyle w:val="BodyText"/>
      </w:pPr>
      <w:r>
        <w:t xml:space="preserve">Ultimately, recognizing the multifaceted nature of a</w:t>
      </w:r>
      <w:r>
        <w:t xml:space="preserve"> </w:t>
      </w:r>
      <w:r>
        <w:rPr>
          <w:bCs/>
          <w:b/>
        </w:rPr>
        <w:t xml:space="preserve">Teacher Secondary</w:t>
      </w:r>
      <w:r>
        <w:t xml:space="preserve">’s job allows policymakers and community leaders to better support them. When educators are empowered and well-supported in</w:t>
      </w:r>
      <w:r>
        <w:t xml:space="preserve"> </w:t>
      </w:r>
      <w:r>
        <w:rPr>
          <w:bCs/>
          <w:b/>
        </w:rPr>
        <w:t xml:space="preserve">United States Houston</w:t>
      </w:r>
      <w:r>
        <w:t xml:space="preserve">, their students are more likely to succeed, breaking cycles of poverty and contributing positively to the global city’s future.</w:t>
      </w:r>
    </w:p>
    <w:p>
      <w:pPr>
        <w:pStyle w:val="BodyText"/>
      </w:pPr>
      <w:r>
        <w:rPr>
          <w:iCs/>
          <w:i/>
        </w:rPr>
        <w:t xml:space="preserve">This document serves as an analytical case study for educational administrators, policy makers, and training institutions interested in secondary education frameworks within major metropolitan areas of the United States.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2026-07-29T06:57:12Z</dcterms:created>
  <dcterms:modified xsi:type="dcterms:W3CDTF">2026-07-29T06:57:12Z</dcterms:modified>
</cp:coreProperties>
</file>

<file path=docProps/custom.xml><?xml version="1.0" encoding="utf-8"?>
<Properties xmlns="http://schemas.openxmlformats.org/officeDocument/2006/custom-properties" xmlns:vt="http://schemas.openxmlformats.org/officeDocument/2006/docPropsVTypes"/>
</file>