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X9511fdb9acc6dd129954174b92814c43aaa6603"/>
    <w:p>
      <w:pPr>
        <w:pStyle w:val="Heading1"/>
      </w:pPr>
      <w:r>
        <w:t xml:space="preserve">Educational Excellence Amidst Complexity: A Case Study on the Teacher Secondary Experience in United States Los Angeles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Los Angeles Unified School District (LAUSD), California, United States</w:t>
      </w:r>
      <w:r>
        <w:br/>
      </w:r>
      <w:r>
        <w:rPr>
          <w:bCs/>
          <w:b/>
        </w:rPr>
        <w:t xml:space="preserve">Subject Focus:</w:t>
      </w:r>
      <w:r>
        <w:t xml:space="preserve">The evolving role, challenges, and strategic adaptations of the Teacher Secondary in a high-density urban educational environment.</w:t>
      </w:r>
    </w:p>
    <w:bookmarkStart w:id="20" w:name="executive-summary"/>
    <w:p>
      <w:pPr>
        <w:pStyle w:val="Heading2"/>
      </w:pPr>
      <w:r>
        <w:t xml:space="preserve">1. Executive Summary</w:t>
      </w:r>
    </w:p>
    <w:p>
      <w:pPr>
        <w:pStyle w:val="FirstParagraph"/>
      </w:pPr>
      <w:r>
        <w:t xml:space="preserve">The landscape of secondary education in the United States is currently undergoing a period of significant transformation. Nowhere is this more evident than in Los Angeles, California. As the second-largest school district in the nation, Los Angeles Unified School District (LAUSD) presents a unique microcosm of American educational challenges and opportunities. This case study examines the multifaceted role of the Teacher Secondary within this specific geographic and cultural context. It explores how educators navigate systemic disparities, cultural diversity, technological integration, and emotional labor to foster student success in one of the most complex educational ecosystems in the country.</w:t>
      </w:r>
    </w:p>
    <w:p>
      <w:pPr>
        <w:pStyle w:val="BodyText"/>
      </w:pPr>
      <w:r>
        <w:t xml:space="preserve">The primary objective of this analysis is to understand how a Teacher Secondary operates not merely as an instructor of subject matter, but as a social worker, mentor, technologist, and cultural bridge. By focusing on Los Angeles, we gain insight into the broader trends affecting public education across urban centers in the United States.</w:t>
      </w:r>
    </w:p>
    <w:bookmarkEnd w:id="20"/>
    <w:bookmarkStart w:id="21" w:name="X96d2a8edd3e11a57919f7f126dd806c4807dc38"/>
    <w:p>
      <w:pPr>
        <w:pStyle w:val="Heading2"/>
      </w:pPr>
      <w:r>
        <w:t xml:space="preserve">2. Contextual Background: The Los Angeles Educational Ecosystem</w:t>
      </w:r>
    </w:p>
    <w:p>
      <w:pPr>
        <w:pStyle w:val="FirstParagraph"/>
      </w:pPr>
      <w:r>
        <w:t xml:space="preserve">Losing Angeles is characterized by its extreme demographic diversity. The student population reflects a mosaic of ethnicities, languages, and socioeconomic statuses. For the Teacher Secondary, this means that classrooms are rarely homogeneous. It is common for a single classroom to include students who are native English speakers alongside recent immigrants who may be in the early stages of English Language Development (ELD). Furthermore, the economic disparity in Los Angeles is stark; schools located in socio-economically depressed areas often face resource constraints that necessitate innovative teaching strategies.</w:t>
      </w:r>
    </w:p>
    <w:p>
      <w:pPr>
        <w:pStyle w:val="BodyText"/>
      </w:pPr>
      <w:r>
        <w:t xml:space="preserve">The "Teacher Secondary" role is particularly critical during adolescence, a developmental stage marked by identity formation and social complexity. In Los Angeles, where community violence, housing instability, and mental health challenges are prevalent external factors affecting student well-being. The educator must therefore be equipped to address the whole child, integrating academic rigor with social-emotional learning (SEL). This dual mandate distinguishes the modern Teacher Secondary from their counterparts of previous decades.</w:t>
      </w:r>
    </w:p>
    <w:bookmarkEnd w:id="21"/>
    <w:bookmarkStart w:id="25" w:name="X83c0d240934eb598fc4b2e1d48adff74723a0fa"/>
    <w:p>
      <w:pPr>
        <w:pStyle w:val="Heading2"/>
      </w:pPr>
      <w:r>
        <w:t xml:space="preserve">3. Key Challenges Faced by the Teacher Secondary</w:t>
      </w:r>
    </w:p>
    <w:bookmarkStart w:id="22" w:name="resource-allocation-and-class-size"/>
    <w:p>
      <w:pPr>
        <w:pStyle w:val="Heading3"/>
      </w:pPr>
      <w:r>
        <w:t xml:space="preserve">3.1 Resource Allocation and Class Size</w:t>
      </w:r>
    </w:p>
    <w:p>
      <w:pPr>
        <w:pStyle w:val="FirstParagraph"/>
      </w:pPr>
      <w:r>
        <w:t xml:space="preserve">In many Los Angeles secondary schools, class sizes can exceed state averages due to budgetary constraints. A Teacher Secondary may find themselves managing classrooms of 40 or more students in core subjects like History or Biology. This density complicates individualized instruction and makes it difficult to provide immediate feedback on assignments. Consequently, teachers must adopt differentiated instructional strategies that allow for peer-to-peer learning and collaborative projects, thereby maximizing engagement without sacrificing educational quality.</w:t>
      </w:r>
    </w:p>
    <w:bookmarkEnd w:id="22"/>
    <w:bookmarkStart w:id="23" w:name="cultural-responsiveness-and-equity"/>
    <w:p>
      <w:pPr>
        <w:pStyle w:val="Heading3"/>
      </w:pPr>
      <w:r>
        <w:t xml:space="preserve">3.2 Cultural Responsiveness and Equity</w:t>
      </w:r>
    </w:p>
    <w:p>
      <w:pPr>
        <w:pStyle w:val="FirstParagraph"/>
      </w:pPr>
      <w:r>
        <w:t xml:space="preserve">Losing Angeles demands a high degree of cultural competence from its educators. The Teacher Secondary is expected to curate curriculum materials that reflect the diverse backgrounds of their students. This involves moving beyond a Eurocentric narrative in social studies or incorporating multilingual resources in science classes. Failure to do so can result in disengagement and lower academic performance among minority student groups. Therefore, cultural responsiveness is not just an ideal but a practical necessity for effective teaching.</w:t>
      </w:r>
    </w:p>
    <w:bookmarkEnd w:id="23"/>
    <w:bookmarkStart w:id="24" w:name="mental-health-and-trauma-informed-care"/>
    <w:p>
      <w:pPr>
        <w:pStyle w:val="Heading3"/>
      </w:pPr>
      <w:r>
        <w:t xml:space="preserve">3.3 Mental Health and Trauma-Informed Care</w:t>
      </w:r>
    </w:p>
    <w:p>
      <w:pPr>
        <w:pStyle w:val="FirstParagraph"/>
      </w:pPr>
      <w:r>
        <w:t xml:space="preserve">A significant portion of the student population in Los Angeles has experienced trauma related to migration, poverty, or community violence. The Teacher Secondary often serves as the first line of defense in identifying signs of distress. While teachers are not licensed therapists, they are trained to recognize behavioral changes and refer students to support services. This aspect of the job adds a layer of emotional labor that can lead to burnout if not managed through strong institutional support systems.</w:t>
      </w:r>
    </w:p>
    <w:bookmarkEnd w:id="24"/>
    <w:bookmarkEnd w:id="25"/>
    <w:bookmarkStart w:id="26" w:name="strategic-adaptations-and-best-practices"/>
    <w:p>
      <w:pPr>
        <w:pStyle w:val="Heading2"/>
      </w:pPr>
      <w:r>
        <w:t xml:space="preserve">4. Strategic Adaptations and Best Practices</w:t>
      </w:r>
    </w:p>
    <w:p>
      <w:pPr>
        <w:pStyle w:val="FirstParagraph"/>
      </w:pPr>
      <w:r>
        <w:t xml:space="preserve">In response to these challenges, successful Teacher Secondary educators in Los Angeles have developed specific strategies to enhance their efficacy.</w:t>
      </w:r>
    </w:p>
    <w:p>
      <w:pPr>
        <w:pStyle w:val="BodyText"/>
      </w:pPr>
      <w:r>
        <w:rPr>
          <w:bCs/>
          <w:b/>
        </w:rPr>
        <w:t xml:space="preserve">Pillar 1: Technology Integration as an Equalizer</w:t>
      </w:r>
      <w:r>
        <w:br/>
      </w:r>
      <w:r>
        <w:t xml:space="preserve">Leveraging digital tools allows teachers to personalize learning. In LAUSD, initiatives such as the "One-to-One" device programs aim to ensure that every student has access to technology. Teachers utilize platforms like Canvas or Google Classroom for blended learning models, allowing students who miss school due to health or family issues to keep up with their coursework.</w:t>
      </w:r>
    </w:p>
    <w:p>
      <w:pPr>
        <w:pStyle w:val="BodyText"/>
      </w:pPr>
      <w:r>
        <w:rPr>
          <w:bCs/>
          <w:b/>
        </w:rPr>
        <w:t xml:space="preserve">Pillar 2: Community Partnerships</w:t>
      </w:r>
      <w:r>
        <w:br/>
      </w:r>
      <w:r>
        <w:t xml:space="preserve">Recognizing that schools cannot solve societal problems alone, many secondary teachers in Los Angeles collaborate with local non-profits, arts organizations, and businesses. These partnerships provide students with real-world experiences and mentorship opportunities, bridging the gap between classroom learning and future career prospects.</w:t>
      </w:r>
    </w:p>
    <w:p>
      <w:pPr>
        <w:pStyle w:val="BodyText"/>
      </w:pPr>
      <w:r>
        <w:rPr>
          <w:bCs/>
          <w:b/>
        </w:rPr>
        <w:t xml:space="preserve">Pillar 3: Professional Learning Communities (PLCs)</w:t>
      </w:r>
      <w:r>
        <w:br/>
      </w:r>
      <w:r>
        <w:t xml:space="preserve">Collaboration among teachers is crucial. PLCs allow educators to share best practices for managing diverse classrooms, develop common assessments, and support one another emotionally. In Los Angeles, these communities often extend across district lines to include charter schools and private institutions, fostering a broader network of support for the profession.</w:t>
      </w:r>
    </w:p>
    <w:bookmarkEnd w:id="26"/>
    <w:bookmarkStart w:id="27" w:name="Xda54c6673cef7768b9daeec02a3d86be073ca4d"/>
    <w:p>
      <w:pPr>
        <w:pStyle w:val="Heading2"/>
      </w:pPr>
      <w:r>
        <w:t xml:space="preserve">5. Case Illustration: The "Bridge Builder" Model</w:t>
      </w:r>
    </w:p>
    <w:p>
      <w:pPr>
        <w:pStyle w:val="FirstParagraph"/>
      </w:pPr>
      <w:r>
        <w:t xml:space="preserve">To illustrate these concepts, consider the case of "Maria," a fictional but representative high school history teacher in South Los Angeles. Maria faces a classroom with 35 students, half of whom are English Learners and many of whom face food insecurity. Instead of relying solely on traditional lectures, Maria implements project-based learning. Students work in groups to research local community histories, interviewing elders from their own neighborhoods.</w:t>
      </w:r>
    </w:p>
    <w:p>
      <w:pPr>
        <w:pStyle w:val="BodyText"/>
      </w:pPr>
      <w:r>
        <w:t xml:space="preserve">This approach serves multiple purposes: it improves literacy skills through authentic writing tasks, validates students' cultural identities by centering their family narratives, and builds community cohesion. Furthermore, Maria uses her planning period to coordinate with the school counselor to ensure that students showing signs of distress receive immediate support. Her success is not measured solely by standardized test scores but also by student engagement and attendance rates, which have improved significantly due to the relevance of the curriculum.</w:t>
      </w:r>
    </w:p>
    <w:bookmarkEnd w:id="27"/>
    <w:bookmarkStart w:id="28" w:name="recommendations-for-stakeholders"/>
    <w:p>
      <w:pPr>
        <w:pStyle w:val="Heading2"/>
      </w:pPr>
      <w:r>
        <w:t xml:space="preserve">6. Recommendations for Stakeholders</w:t>
      </w:r>
    </w:p>
    <w:p>
      <w:pPr>
        <w:pStyle w:val="FirstParagraph"/>
      </w:pPr>
      <w:r>
        <w:t xml:space="preserve">Based on this analysis, several recommendations are proposed for policymakers, school administrators, and teacher preparation programs in Los Angeles:</w:t>
      </w:r>
    </w:p>
    <w:p>
      <w:pPr>
        <w:numPr>
          <w:ilvl w:val="0"/>
          <w:numId w:val="1001"/>
        </w:numPr>
        <w:pStyle w:val="Compact"/>
      </w:pPr>
      <w:r>
        <w:rPr>
          <w:bCs/>
          <w:b/>
        </w:rPr>
        <w:t xml:space="preserve">Increase Funding for Support Staff:</w:t>
      </w:r>
      <w:r>
        <w:t xml:space="preserve">Schools must invest in counselors and social workers to alleviate the non-academic burden placed on Teachers Secondary.</w:t>
      </w:r>
    </w:p>
    <w:p>
      <w:pPr>
        <w:numPr>
          <w:ilvl w:val="0"/>
          <w:numId w:val="1001"/>
        </w:numPr>
        <w:pStyle w:val="Compact"/>
      </w:pPr>
      <w:r>
        <w:rPr>
          <w:bCs/>
          <w:b/>
        </w:rPr>
        <w:t xml:space="preserve">Enhance Pre-Service Training:</w:t>
      </w:r>
      <w:r>
        <w:t xml:space="preserve">Credentialing programs should include more robust training in trauma-informed teaching and culturally responsive pedagogy.</w:t>
      </w:r>
    </w:p>
    <w:p>
      <w:pPr>
        <w:numPr>
          <w:ilvl w:val="0"/>
          <w:numId w:val="1001"/>
        </w:numPr>
        <w:pStyle w:val="Compact"/>
      </w:pPr>
      <w:r>
        <w:rPr>
          <w:bCs/>
          <w:b/>
        </w:rPr>
        <w:t xml:space="preserve">Promote Retention Strategies:</w:t>
      </w:r>
      <w:r>
        <w:t xml:space="preserve">To combat high turnover rates, districts should offer competitive salaries, housing assistance, and clear pathways for career advancement to retain experienced educators.</w:t>
      </w:r>
    </w:p>
    <w:bookmarkEnd w:id="28"/>
    <w:bookmarkStart w:id="29" w:name="conclusion"/>
    <w:p>
      <w:pPr>
        <w:pStyle w:val="Heading2"/>
      </w:pPr>
      <w:r>
        <w:t xml:space="preserve">7. Conclusion</w:t>
      </w:r>
    </w:p>
    <w:p>
      <w:pPr>
        <w:pStyle w:val="FirstParagraph"/>
      </w:pPr>
      <w:r>
        <w:t xml:space="preserve">The role of the Teacher Secondary in United States Los Angeles is one of profound complexity and critical importance. These educators operate at the intersection of academic instruction, social support, and cultural mediation. While they face significant structural challenges, including resource limitations and high student needs, they remain resilient through innovation, collaboration, and a deep commitment to equity.</w:t>
      </w:r>
    </w:p>
    <w:p>
      <w:pPr>
        <w:pStyle w:val="BodyText"/>
      </w:pPr>
      <w:r>
        <w:t xml:space="preserve">This case study highlights that effective teaching in Los Angeles is not just about delivering content; it is about building bridges. Bridges between cultures, between home and school, and between potential and achievement. By recognizing the specific context of Los Angeles and supporting its educators through targeted policies and resources, the United States can ensure that secondary education remains a viable path to success for all students in this vibrant metropolis.</w:t>
      </w:r>
    </w:p>
    <w:p>
      <w:pPr>
        <w:pStyle w:val="BodyText"/>
      </w:pPr>
      <w:r>
        <w:t xml:space="preserve">The future of education in Los Angeles depends on valuing the Teacher Secondary not just as a functionary of the state, but as an essential community leader and agent of change. Only by addressing the holistic needs of these educators can we hope to meet the holistic needs of their students.</w:t>
      </w:r>
    </w:p>
    <w:p>
      <w:pPr>
        <w:pStyle w:val="BodyText"/>
      </w:pPr>
      <w:r>
        <w:t xml:space="preserve">© 2023 Educational Research Initiative. All Rights Reserved.</w:t>
      </w:r>
      <w:r>
        <w:br/>
      </w:r>
      <w:r>
        <w:t xml:space="preserve">Prepared for Internal Review by the Department of Urban Education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United States Los Angeles</dc:title>
  <dc:creator/>
  <dc:language>en</dc:language>
  <cp:keywords/>
  <dcterms:created xsi:type="dcterms:W3CDTF">2026-07-29T17:38:36Z</dcterms:created>
  <dcterms:modified xsi:type="dcterms:W3CDTF">2026-07-29T17:38:36Z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