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Educational</w:t>
      </w:r>
      <w:r>
        <w:t xml:space="preserve"> </w:t>
      </w:r>
      <w:r>
        <w:t xml:space="preserve">Equity</w:t>
      </w:r>
      <w:r>
        <w:t xml:space="preserve"> </w:t>
      </w:r>
      <w:r>
        <w:t xml:space="preserve">Through</w:t>
      </w:r>
      <w:r>
        <w:t xml:space="preserve"> </w:t>
      </w:r>
      <w:r>
        <w:t xml:space="preserve">Teacher</w:t>
      </w:r>
      <w:r>
        <w:t xml:space="preserve"> </w:t>
      </w:r>
      <w:r>
        <w:t xml:space="preserve">Secondary</w:t>
      </w:r>
      <w:r>
        <w:t xml:space="preserve"> </w:t>
      </w:r>
      <w:r>
        <w:t xml:space="preserve">Programs</w:t>
      </w:r>
      <w:r>
        <w:t xml:space="preserve"> </w:t>
      </w:r>
      <w:r>
        <w:t xml:space="preserve">in</w:t>
      </w:r>
      <w:r>
        <w:t xml:space="preserve"> </w:t>
      </w:r>
      <w:r>
        <w:t xml:space="preserve">Venezuela,</w:t>
      </w:r>
      <w:r>
        <w:t xml:space="preserve"> </w:t>
      </w:r>
      <w:r>
        <w:t xml:space="preserve">Caracas</w:t>
      </w:r>
    </w:p>
    <w:bookmarkStart w:id="27" w:name="Xe128bd57fd7b40dd77ffdd21fab880afa2acd64"/>
    <w:p>
      <w:pPr>
        <w:pStyle w:val="Heading1"/>
      </w:pPr>
      <w:r>
        <w:t xml:space="preserve">Case Study: Enhancing Educational Equity Through Teacher Secondary Programs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Report</w:t>
      </w:r>
      <w:r>
        <w:br/>
      </w:r>
      <w:r>
        <w:rPr>
          <w:bCs/>
          <w:b/>
        </w:rPr>
        <w:t xml:space="preserve">Focus Areas:</w:t>
      </w:r>
      <w:r>
        <w:t xml:space="preserve"> </w:t>
      </w:r>
      <w:r>
        <w:t xml:space="preserve">Education Reform, Social Stability, Urban Development</w:t>
      </w:r>
    </w:p>
    <w:bookmarkStart w:id="20" w:name="executive-summary"/>
    <w:p>
      <w:pPr>
        <w:pStyle w:val="Heading2"/>
      </w:pPr>
      <w:r>
        <w:t xml:space="preserve">Executive Summary</w:t>
      </w:r>
    </w:p>
    <w:p>
      <w:pPr>
        <w:pStyle w:val="FirstParagraph"/>
      </w:pPr>
      <w:r>
        <w:t xml:space="preserve">The educational landscape in Venezuela has undergone profound transformations over the last two decades. At the heart of this transformation lies the concept and implementation of</w:t>
      </w:r>
      <w:r>
        <w:t xml:space="preserve"> </w:t>
      </w:r>
      <w:r>
        <w:rPr>
          <w:bCs/>
          <w:b/>
        </w:rPr>
        <w:t xml:space="preserve">"Teacher Secondary"</w:t>
      </w:r>
      <w:r>
        <w:t xml:space="preserve">, a specialized pedagogical framework designed to address the critical shortages and quality deficits in secondary education. This case study examines how</w:t>
      </w:r>
      <w:r>
        <w:t xml:space="preserve"> </w:t>
      </w:r>
      <w:r>
        <w:rPr>
          <w:bCs/>
          <w:b/>
        </w:rPr>
        <w:t xml:space="preserve">Teacher Secondary</w:t>
      </w:r>
      <w:r>
        <w:t xml:space="preserve"> </w:t>
      </w:r>
      <w:r>
        <w:t xml:space="preserve">initiatives are being deployed specifically within</w:t>
      </w:r>
      <w:r>
        <w:t xml:space="preserve"> </w:t>
      </w:r>
      <w:r>
        <w:rPr>
          <w:bCs/>
          <w:b/>
        </w:rPr>
        <w:t xml:space="preserve">Venezuela Caracas</w:t>
      </w:r>
      <w:r>
        <w:t xml:space="preserve">. As the capital city serves as both the political heart of the nation and a microcosm of its broader socio-economic challenges, it provides a unique laboratory for understanding how targeted teacher training programs can mitigate urban inequality. This document explores the historical context, current methodologies, challenges faced by educators in</w:t>
      </w:r>
      <w:r>
        <w:t xml:space="preserve"> </w:t>
      </w:r>
      <w:r>
        <w:rPr>
          <w:bCs/>
          <w:b/>
        </w:rPr>
        <w:t xml:space="preserve">Venezuela Caracas</w:t>
      </w:r>
      <w:r>
        <w:t xml:space="preserve">, and the long-term implications for social cohesion through the lens of</w:t>
      </w:r>
      <w:r>
        <w:t xml:space="preserve"> </w:t>
      </w:r>
      <w:r>
        <w:rPr>
          <w:bCs/>
          <w:b/>
        </w:rPr>
        <w:t xml:space="preserve">Teacher Secondary</w:t>
      </w:r>
      <w:r>
        <w:t xml:space="preserve"> </w:t>
      </w:r>
      <w:r>
        <w:t xml:space="preserve">development.</w:t>
      </w:r>
    </w:p>
    <w:bookmarkEnd w:id="20"/>
    <w:bookmarkStart w:id="21" w:name="X0e588cca91028a8493a40437f5a009f60832619"/>
    <w:p>
      <w:pPr>
        <w:pStyle w:val="Heading2"/>
      </w:pPr>
      <w:r>
        <w:t xml:space="preserve">1. Contextual Background: The Educational Crisis in Venezuela</w:t>
      </w:r>
    </w:p>
    <w:p>
      <w:pPr>
        <w:pStyle w:val="FirstParagraph"/>
      </w:pPr>
      <w:r>
        <w:t xml:space="preserve">To understand the necessity of a robust</w:t>
      </w:r>
      <w:r>
        <w:t xml:space="preserve"> </w:t>
      </w:r>
      <w:r>
        <w:rPr>
          <w:bCs/>
          <w:b/>
        </w:rPr>
        <w:t xml:space="preserve">"Teacher Secondary"</w:t>
      </w:r>
      <w:r>
        <w:t xml:space="preserve"> </w:t>
      </w:r>
      <w:r>
        <w:t xml:space="preserve">program, one must first analyze the deteriorating state of public education in Venezuela. Decades of political polarization, economic volatility, and hyperinflation have severely impacted school infrastructure and teacher retention rates. In major urban centers like</w:t>
      </w:r>
      <w:r>
        <w:t xml:space="preserve"> </w:t>
      </w:r>
      <w:r>
        <w:rPr>
          <w:bCs/>
          <w:b/>
        </w:rPr>
        <w:t xml:space="preserve">Venezuela Caracas</w:t>
      </w:r>
      <w:r>
        <w:t xml:space="preserve">, schools often lack basic resources such as electricity, internet connectivity, and teaching materials. Consequently, student dropout rates have surged among adolescents who are increasingly drawn into the informal labor market or gang activity due to a lack of perceived value in traditional education.</w:t>
      </w:r>
    </w:p>
    <w:p>
      <w:pPr>
        <w:pStyle w:val="BodyText"/>
      </w:pPr>
      <w:r>
        <w:t xml:space="preserve">The government’s response has been to restructure pedagogical approaches under the banner of "Socialist Education," emphasizing communal participation and ideological alignment. However, recent administrative shifts have sought to integrate more technical and practical skills into the curriculum. This is where</w:t>
      </w:r>
      <w:r>
        <w:t xml:space="preserve"> </w:t>
      </w:r>
      <w:r>
        <w:rPr>
          <w:bCs/>
          <w:b/>
        </w:rPr>
        <w:t xml:space="preserve">"Teacher Secondary"</w:t>
      </w:r>
      <w:r>
        <w:t xml:space="preserve"> </w:t>
      </w:r>
      <w:r>
        <w:t xml:space="preserve">becomes pivotal. It is not merely a job title but a strategic role aimed at bridging the gap between theoretical knowledge and the practical realities faced by students in marginalized neighborhoods across</w:t>
      </w:r>
      <w:r>
        <w:t xml:space="preserve"> </w:t>
      </w:r>
      <w:r>
        <w:rPr>
          <w:bCs/>
          <w:b/>
        </w:rPr>
        <w:t xml:space="preserve">Venezuela Caracas</w:t>
      </w:r>
      <w:r>
        <w:t xml:space="preserve">.</w:t>
      </w:r>
    </w:p>
    <w:bookmarkEnd w:id="21"/>
    <w:bookmarkStart w:id="22" w:name="X6f416a37e2a132d6e00b7ec5655499e441d84ab"/>
    <w:p>
      <w:pPr>
        <w:pStyle w:val="Heading2"/>
      </w:pPr>
      <w:r>
        <w:t xml:space="preserve">2. Defining "Teacher Secondary" in the Venezuelan Context</w:t>
      </w:r>
    </w:p>
    <w:p>
      <w:pPr>
        <w:pStyle w:val="FirstParagraph"/>
      </w:pPr>
      <w:r>
        <w:t xml:space="preserve">In this specific case study,</w:t>
      </w:r>
      <w:r>
        <w:t xml:space="preserve"> </w:t>
      </w:r>
      <w:r>
        <w:rPr>
          <w:bCs/>
          <w:b/>
        </w:rPr>
        <w:t xml:space="preserve">"Teacher Secondary"</w:t>
      </w:r>
      <w:r>
        <w:t xml:space="preserve"> </w:t>
      </w:r>
      <w:r>
        <w:t xml:space="preserve">refers to educators who have undergone specialized training to handle the unique psychological and academic needs of adolescents (ages 12-16). Unlike primary educators who focus on foundational literacy, a</w:t>
      </w:r>
      <w:r>
        <w:t xml:space="preserve"> </w:t>
      </w:r>
      <w:r>
        <w:rPr>
          <w:bCs/>
          <w:b/>
        </w:rPr>
        <w:t xml:space="preserve">"Teacher Secondary"</w:t>
      </w:r>
      <w:r>
        <w:t xml:space="preserve"> </w:t>
      </w:r>
      <w:r>
        <w:t xml:space="preserve">in</w:t>
      </w:r>
      <w:r>
        <w:t xml:space="preserve"> </w:t>
      </w:r>
      <w:r>
        <w:rPr>
          <w:bCs/>
          <w:b/>
        </w:rPr>
        <w:t xml:space="preserve">Venezuela Caracas</w:t>
      </w:r>
      <w:r>
        <w:t xml:space="preserve"> </w:t>
      </w:r>
      <w:r>
        <w:t xml:space="preserve">is expected to serve multiple roles: academic instructor, counselor, and community liaison.</w:t>
      </w:r>
    </w:p>
    <w:p>
      <w:pPr>
        <w:pStyle w:val="BodyText"/>
      </w:pPr>
      <w:r>
        <w:t xml:space="preserve">The core competencies required for this role include:</w:t>
      </w:r>
    </w:p>
    <w:p>
      <w:pPr>
        <w:numPr>
          <w:ilvl w:val="0"/>
          <w:numId w:val="1001"/>
        </w:numPr>
        <w:pStyle w:val="Compact"/>
      </w:pPr>
      <w:r>
        <w:rPr>
          <w:bCs/>
          <w:b/>
        </w:rPr>
        <w:t xml:space="preserve">Crisis Management:</w:t>
      </w:r>
      <w:r>
        <w:t xml:space="preserve"> </w:t>
      </w:r>
      <w:r>
        <w:t xml:space="preserve">The ability to maintain classroom order and learning continuity amidst external societal instability.</w:t>
      </w:r>
    </w:p>
    <w:p>
      <w:pPr>
        <w:numPr>
          <w:ilvl w:val="0"/>
          <w:numId w:val="1001"/>
        </w:numPr>
        <w:pStyle w:val="Compact"/>
      </w:pPr>
      <w:r>
        <w:rPr>
          <w:bCs/>
          <w:b/>
        </w:rPr>
        <w:t xml:space="preserve">Digital Adaptability:</w:t>
      </w:r>
    </w:p>
    <w:p>
      <w:pPr>
        <w:numPr>
          <w:ilvl w:val="0"/>
          <w:numId w:val="1001"/>
        </w:numPr>
        <w:pStyle w:val="Compact"/>
      </w:pPr>
      <w:r>
        <w:rPr>
          <w:bCs/>
          <w:b/>
        </w:rPr>
        <w:t xml:space="preserve">Socio-Emotional Support:</w:t>
      </w:r>
      <w:r>
        <w:t xml:space="preserve"> </w:t>
      </w:r>
      <w:r>
        <w:t xml:space="preserve">Recognizing signs of trauma or economic distress in students and providing immediate support or referrals.</w:t>
      </w:r>
    </w:p>
    <w:p>
      <w:pPr>
        <w:pStyle w:val="FirstParagraph"/>
      </w:pPr>
      <w:r>
        <w:t xml:space="preserve">This multifaceted definition distinguishes the</w:t>
      </w:r>
      <w:r>
        <w:t xml:space="preserve"> </w:t>
      </w:r>
      <w:r>
        <w:rPr>
          <w:bCs/>
          <w:b/>
        </w:rPr>
        <w:t xml:space="preserve">"Teacher Secondary"</w:t>
      </w:r>
      <w:r>
        <w:t xml:space="preserve"> </w:t>
      </w:r>
      <w:r>
        <w:t xml:space="preserve">from traditional academic roles. In</w:t>
      </w:r>
      <w:r>
        <w:t xml:space="preserve"> </w:t>
      </w:r>
      <w:r>
        <w:rPr>
          <w:bCs/>
          <w:b/>
        </w:rPr>
        <w:t xml:space="preserve">Venezuela Caracas</w:t>
      </w:r>
      <w:r>
        <w:t xml:space="preserve">, these educators are often the primary adult figures providing stability for at-risk youth. Therefore, their training programs have shifted from purely pedagogical theories to holistic social work methodologies.</w:t>
      </w:r>
    </w:p>
    <w:bookmarkEnd w:id="22"/>
    <w:bookmarkStart w:id="23" w:name="Xe4c4aa84c871bc954a7ae40f48a16cb6bd7a32a"/>
    <w:p>
      <w:pPr>
        <w:pStyle w:val="Heading2"/>
      </w:pPr>
      <w:r>
        <w:t xml:space="preserve">3. Implementation Strategies in Venezuela Caracas</w:t>
      </w:r>
    </w:p>
    <w:p>
      <w:pPr>
        <w:pStyle w:val="FirstParagraph"/>
      </w:pPr>
      <w:r>
        <w:t xml:space="preserve">The deployment of</w:t>
      </w:r>
      <w:r>
        <w:t xml:space="preserve"> </w:t>
      </w:r>
      <w:r>
        <w:rPr>
          <w:bCs/>
          <w:b/>
        </w:rPr>
        <w:t xml:space="preserve">"Teacher Secondary"</w:t>
      </w:r>
      <w:r>
        <w:t xml:space="preserve"> </w:t>
      </w:r>
      <w:r>
        <w:t xml:space="preserve">professionals in</w:t>
      </w:r>
      <w:r>
        <w:t xml:space="preserve"> </w:t>
      </w:r>
      <w:r>
        <w:rPr>
          <w:bCs/>
          <w:b/>
        </w:rPr>
        <w:t xml:space="preserve">Venezuela Caracas</w:t>
      </w:r>
      <w:r>
        <w:t xml:space="preserve"> </w:t>
      </w:r>
      <w:r>
        <w:t xml:space="preserve">has been characterized by a decentralized approach that acknowledges the city's distinct topography and social stratification. The city, built along steep mountainsides (cerros) and sprawling valleys, presents logistical nightmares for uniform educational delivery. Consequently, the implementation strategy focuses on community-based hubs.</w:t>
      </w:r>
    </w:p>
    <w:p>
      <w:pPr>
        <w:pStyle w:val="BodyText"/>
      </w:pPr>
      <w:r>
        <w:rPr>
          <w:bCs/>
          <w:b/>
        </w:rPr>
        <w:t xml:space="preserve">A. Community-Embedded Training</w:t>
      </w:r>
      <w:r>
        <w:br/>
      </w:r>
      <w:r>
        <w:t xml:space="preserve">Rather than relying solely on distant universities,</w:t>
      </w:r>
      <w:r>
        <w:t xml:space="preserve"> </w:t>
      </w:r>
      <w:r>
        <w:rPr>
          <w:bCs/>
          <w:b/>
        </w:rPr>
        <w:t xml:space="preserve">"Teacher Secondary"</w:t>
      </w:r>
      <w:r>
        <w:t xml:space="preserve"> </w:t>
      </w:r>
      <w:r>
        <w:t xml:space="preserve">candidates undergo training that is deeply embedded in their local communities within</w:t>
      </w:r>
      <w:r>
        <w:t xml:space="preserve"> </w:t>
      </w:r>
      <w:r>
        <w:rPr>
          <w:bCs/>
          <w:b/>
        </w:rPr>
        <w:t xml:space="preserve">Venezuela Caracas</w:t>
      </w:r>
      <w:r>
        <w:t xml:space="preserve">. They learn alongside peers who live in the same barrios, allowing them to develop culturally relevant teaching strategies. For instance, a teacher assigned to the La Candelaria neighborhood develops curricula that incorporate local history and challenges, making education more relatable for students.</w:t>
      </w:r>
    </w:p>
    <w:p>
      <w:pPr>
        <w:pStyle w:val="BodyText"/>
      </w:pPr>
      <w:r>
        <w:rPr>
          <w:bCs/>
          <w:b/>
        </w:rPr>
        <w:t xml:space="preserve">B. Mentorship Networks</w:t>
      </w:r>
      <w:r>
        <w:br/>
      </w:r>
      <w:r>
        <w:t xml:space="preserve">To combat professional isolation—a common issue in under-resourced schools—</w:t>
      </w:r>
      <w:r>
        <w:rPr>
          <w:bCs/>
          <w:b/>
        </w:rPr>
        <w:t xml:space="preserve">"Teacher Secondary"</w:t>
      </w:r>
      <w:r>
        <w:t xml:space="preserve"> </w:t>
      </w:r>
      <w:r>
        <w:t xml:space="preserve">programs establish mentorship networks. Experienced educators from better-funded central districts of</w:t>
      </w:r>
      <w:r>
        <w:t xml:space="preserve"> </w:t>
      </w:r>
      <w:r>
        <w:rPr>
          <w:bCs/>
          <w:b/>
        </w:rPr>
        <w:t xml:space="preserve">Venezuela Caracas</w:t>
      </w:r>
      <w:r>
        <w:t xml:space="preserve"> </w:t>
      </w:r>
      <w:r>
        <w:t xml:space="preserve">pair with newcomers from peripheral areas. These exchanges allow for the sharing of resources, such as digitized lesson plans or safe spaces for student tutoring, thereby leveling the playing field across different socioeconomic zones.</w:t>
      </w:r>
    </w:p>
    <w:p>
      <w:pPr>
        <w:pStyle w:val="BodyText"/>
      </w:pPr>
      <w:r>
        <w:rPr>
          <w:bCs/>
          <w:b/>
        </w:rPr>
        <w:t xml:space="preserve">C. Focus on Technical-Vocational Integration</w:t>
      </w:r>
      <w:r>
        <w:br/>
      </w:r>
      <w:r>
        <w:t xml:space="preserve">Recognizing that many students in</w:t>
      </w:r>
      <w:r>
        <w:t xml:space="preserve"> </w:t>
      </w:r>
      <w:r>
        <w:rPr>
          <w:bCs/>
          <w:b/>
        </w:rPr>
        <w:t xml:space="preserve">Venezuela Caracas</w:t>
      </w:r>
      <w:r>
        <w:t xml:space="preserve"> </w:t>
      </w:r>
      <w:r>
        <w:t xml:space="preserve">require immediate economic survival skills, the</w:t>
      </w:r>
      <w:r>
        <w:t xml:space="preserve"> </w:t>
      </w:r>
      <w:r>
        <w:rPr>
          <w:bCs/>
          <w:b/>
        </w:rPr>
        <w:t xml:space="preserve">"Teacher Secondary"</w:t>
      </w:r>
      <w:r>
        <w:t xml:space="preserve"> </w:t>
      </w:r>
      <w:r>
        <w:t xml:space="preserve">curriculum now emphasizes technical-vocational integration. Teachers are trained to incorporate basic digital literacy, entrepreneurship, and civic responsibility into standard subjects like mathematics and social studies.</w:t>
      </w:r>
    </w:p>
    <w:bookmarkEnd w:id="23"/>
    <w:bookmarkStart w:id="24" w:name="challenges-and-obstacles"/>
    <w:p>
      <w:pPr>
        <w:pStyle w:val="Heading2"/>
      </w:pPr>
      <w:r>
        <w:t xml:space="preserve">4. Challenges and Obstacles</w:t>
      </w:r>
    </w:p>
    <w:p>
      <w:pPr>
        <w:pStyle w:val="FirstParagraph"/>
      </w:pPr>
      <w:r>
        <w:t xml:space="preserve">"Teacher Secondary", significant hurdles remain in</w:t>
      </w:r>
      <w:r>
        <w:t xml:space="preserve"> </w:t>
      </w:r>
      <w:r>
        <w:rPr>
          <w:bCs/>
          <w:b/>
        </w:rPr>
        <w:t xml:space="preserve">Venezuela Caracas</w:t>
      </w:r>
      <w:r>
        <w:t xml:space="preserve">.</w:t>
      </w:r>
    </w:p>
    <w:p>
      <w:pPr>
        <w:pStyle w:val="BodyText"/>
      </w:pPr>
      <w:r>
        <w:rPr>
          <w:bCs/>
          <w:b/>
        </w:rPr>
        <w:t xml:space="preserve">Economic Hardship:</w:t>
      </w:r>
      <w:r>
        <w:br/>
      </w:r>
      <w:r>
        <w:t xml:space="preserve">Inflation continues to erode teacher salaries, leading many qualified professionals to leave the profession or seek secondary income sources. This brain drain affects the quality of instruction that a</w:t>
      </w:r>
      <w:r>
        <w:t xml:space="preserve"> </w:t>
      </w:r>
      <w:r>
        <w:rPr>
          <w:bCs/>
          <w:b/>
        </w:rPr>
        <w:t xml:space="preserve">"Teacher Secondary"</w:t>
      </w:r>
      <w:r>
        <w:t xml:space="preserve"> </w:t>
      </w:r>
      <w:r>
        <w:t xml:space="preserve">can provide. The lack of competitive compensation undermines morale and leads to high turnover rates.</w:t>
      </w:r>
    </w:p>
    <w:p>
      <w:pPr>
        <w:pStyle w:val="BodyText"/>
      </w:pPr>
      <w:r>
        <w:rPr>
          <w:bCs/>
          <w:b/>
        </w:rPr>
        <w:t xml:space="preserve">Infrastructure Deficits:</w:t>
      </w:r>
      <w:r>
        <w:br/>
      </w:r>
      <w:r>
        <w:t xml:space="preserve">Schools in</w:t>
      </w:r>
      <w:r>
        <w:t xml:space="preserve"> </w:t>
      </w:r>
      <w:r>
        <w:rPr>
          <w:bCs/>
          <w:b/>
        </w:rPr>
        <w:t xml:space="preserve">Venezuela Caracas</w:t>
      </w:r>
      <w:r>
        <w:t xml:space="preserve"> </w:t>
      </w:r>
      <w:r>
        <w:t xml:space="preserve">frequently face power outages and water shortages. A</w:t>
      </w:r>
      <w:r>
        <w:t xml:space="preserve"> </w:t>
      </w:r>
      <w:r>
        <w:rPr>
          <w:bCs/>
          <w:b/>
        </w:rPr>
        <w:t xml:space="preserve">"Teacher Secondary"</w:t>
      </w:r>
      <w:r>
        <w:t xml:space="preserve"> </w:t>
      </w:r>
      <w:r>
        <w:t xml:space="preserve">cannot rely on digital tools during blackouts, forcing a return to chalk-and-talk methods that may not engage modern adolescents effectively.</w:t>
      </w:r>
    </w:p>
    <w:p>
      <w:pPr>
        <w:pStyle w:val="BodyText"/>
      </w:pPr>
      <w:r>
        <w:rPr>
          <w:bCs/>
          <w:b/>
        </w:rPr>
        <w:t xml:space="preserve">Safety Concerns:</w:t>
      </w:r>
      <w:r>
        <w:br/>
      </w:r>
      <w:r>
        <w:t xml:space="preserve">In certain neighborhoods of</w:t>
      </w:r>
      <w:r>
        <w:t xml:space="preserve"> </w:t>
      </w:r>
      <w:r>
        <w:rPr>
          <w:bCs/>
          <w:b/>
        </w:rPr>
        <w:t xml:space="preserve">Venezuela Caracas</w:t>
      </w:r>
      <w:r>
        <w:t xml:space="preserve">, educators face threats from local criminal groups. Ensuring the safety of</w:t>
      </w:r>
      <w:r>
        <w:t xml:space="preserve"> </w:t>
      </w:r>
      <w:r>
        <w:rPr>
          <w:bCs/>
          <w:b/>
        </w:rPr>
        <w:t xml:space="preserve">"Teacher Secondary"</w:t>
      </w:r>
      <w:r>
        <w:t xml:space="preserve"> </w:t>
      </w:r>
      <w:r>
        <w:t xml:space="preserve">staff is a paramount concern, influencing their willingness to engage in extracurricular community activities.</w:t>
      </w:r>
    </w:p>
    <w:bookmarkEnd w:id="24"/>
    <w:bookmarkStart w:id="25" w:name="outcomes-and-social-impact"/>
    <w:p>
      <w:pPr>
        <w:pStyle w:val="Heading2"/>
      </w:pPr>
      <w:r>
        <w:t xml:space="preserve">5. Outcomes and Social Impact</w:t>
      </w:r>
    </w:p>
    <w:p>
      <w:pPr>
        <w:pStyle w:val="FirstParagraph"/>
      </w:pPr>
      <w:r>
        <w:t xml:space="preserve">Preliminary data suggests that where</w:t>
      </w:r>
      <w:r>
        <w:t xml:space="preserve"> </w:t>
      </w:r>
      <w:r>
        <w:rPr>
          <w:bCs/>
          <w:b/>
        </w:rPr>
        <w:t xml:space="preserve">"Teacher Secondary"</w:t>
      </w:r>
      <w:r>
        <w:t xml:space="preserve">&lt; strong/&gt; programs are well-supported, there is a measurable increase in student retention rates. By acting as mentors, these educators reduce the likelihood of adolescents dropping out to join gangs or enter the informal workforce. In</w:t>
      </w:r>
      <w:r>
        <w:t xml:space="preserve"> </w:t>
      </w:r>
      <w:r>
        <w:rPr>
          <w:bCs/>
          <w:b/>
        </w:rPr>
        <w:t xml:space="preserve">Venezuela Caracas</w:t>
      </w:r>
      <w:r>
        <w:t xml:space="preserve">, schools that prioritize holistic teacher training report lower incidents of bullying and higher levels of community involvement.</w:t>
      </w:r>
    </w:p>
    <w:p>
      <w:pPr>
        <w:pStyle w:val="BodyText"/>
      </w:pPr>
      <w:r>
        <w:t xml:space="preserve">"Teacher Secondary" role contributes to social stability. By keeping adolescents engaged in constructive activities, these educators help mitigate urban violence. They serve as visible symbols of hope and continuity in neighborhoods otherwise defined by neglect.</w:t>
      </w:r>
    </w:p>
    <w:bookmarkEnd w:id="25"/>
    <w:bookmarkStart w:id="26" w:name="conclusion-and-recommendations"/>
    <w:p>
      <w:pPr>
        <w:pStyle w:val="Heading2"/>
      </w:pPr>
      <w:r>
        <w:t xml:space="preserve">6. Conclusion and Recommendations</w:t>
      </w:r>
    </w:p>
    <w:p>
      <w:pPr>
        <w:pStyle w:val="FirstParagraph"/>
      </w:pPr>
      <w:r>
        <w:t xml:space="preserve">The case of</w:t>
      </w:r>
      <w:r>
        <w:t xml:space="preserve"> </w:t>
      </w:r>
      <w:r>
        <w:rPr>
          <w:bCs/>
          <w:b/>
        </w:rPr>
        <w:t xml:space="preserve">"Teacher Secondary"</w:t>
      </w:r>
      <w:r>
        <w:t xml:space="preserve"> </w:t>
      </w:r>
      <w:r>
        <w:t xml:space="preserve">in</w:t>
      </w:r>
      <w:r>
        <w:t xml:space="preserve"> </w:t>
      </w:r>
      <w:r>
        <w:rPr>
          <w:bCs/>
          <w:b/>
        </w:rPr>
        <w:t xml:space="preserve">Venezuela Caracas</w:t>
      </w:r>
      <w:r>
        <w:t xml:space="preserve">&lt; strong/&gt; illustrates the critical intersection between education, social policy, and urban stability. The role has evolved from a simple academic position to a vital community service function. To ensure the sustainability of these efforts, several recommendations are proposed:</w:t>
      </w:r>
    </w:p>
    <w:p>
      <w:pPr>
        <w:numPr>
          <w:ilvl w:val="0"/>
          <w:numId w:val="1002"/>
        </w:numPr>
        <w:pStyle w:val="Compact"/>
      </w:pPr>
      <w:r>
        <w:rPr>
          <w:bCs/>
          <w:b/>
        </w:rPr>
        <w:t xml:space="preserve">Increased Funding:</w:t>
      </w:r>
      <w:r>
        <w:t xml:space="preserve"> </w:t>
      </w:r>
      <w:r>
        <w:t xml:space="preserve">International organizations and local governments must prioritize salary stabilization for teachers in</w:t>
      </w:r>
      <w:r>
        <w:t xml:space="preserve"> </w:t>
      </w:r>
      <w:r>
        <w:rPr>
          <w:bCs/>
          <w:b/>
        </w:rPr>
        <w:t xml:space="preserve">Venezuela Caracas</w:t>
      </w:r>
      <w:r>
        <w:t xml:space="preserve">.</w:t>
      </w:r>
    </w:p>
    <w:p>
      <w:pPr>
        <w:numPr>
          <w:ilvl w:val="0"/>
          <w:numId w:val="1002"/>
        </w:numPr>
        <w:pStyle w:val="Compact"/>
      </w:pPr>
      <w:r>
        <w:rPr>
          <w:bCs/>
          <w:b/>
        </w:rPr>
        <w:t xml:space="preserve">Infrastuctural Investment:</w:t>
      </w:r>
      <w:r>
        <w:t xml:space="preserve"> </w:t>
      </w:r>
      <w:r>
        <w:t xml:space="preserve">Guaranteed electricity and internet access for schools is non-negotiable for effective modern teaching.</w:t>
      </w:r>
    </w:p>
    <w:p>
      <w:pPr>
        <w:numPr>
          <w:ilvl w:val="0"/>
          <w:numId w:val="1002"/>
        </w:numPr>
        <w:pStyle w:val="Compact"/>
      </w:pPr>
      <w:r>
        <w:rPr>
          <w:bCs/>
          <w:b/>
        </w:rPr>
        <w:t xml:space="preserve">Prestige and Professionalism:</w:t>
      </w:r>
      <w:r>
        <w:t xml:space="preserve">A societal shift is needed to restore the prestige of the</w:t>
      </w:r>
      <w:r>
        <w:t xml:space="preserve"> </w:t>
      </w:r>
      <w:r>
        <w:rPr>
          <w:bCs/>
          <w:b/>
        </w:rPr>
        <w:t xml:space="preserve">"Teacher Secondary"</w:t>
      </w:r>
      <w:r>
        <w:t xml:space="preserve"> </w:t>
      </w:r>
      <w:r>
        <w:t xml:space="preserve">profession, encouraging more young intellectuals to join this vital sector.</w:t>
      </w:r>
    </w:p>
    <w:p>
      <w:pPr>
        <w:pStyle w:val="FirstParagraph"/>
      </w:pPr>
      <w:r>
        <w:t xml:space="preserve">In conclusion, while challenges persist, the</w:t>
      </w:r>
      <w:r>
        <w:t xml:space="preserve"> </w:t>
      </w:r>
      <w:r>
        <w:rPr>
          <w:bCs/>
          <w:b/>
        </w:rPr>
        <w:t xml:space="preserve">"Teacher Secondary"</w:t>
      </w:r>
      <w:r>
        <w:t xml:space="preserve">&lt; strong/&gt; framework offers a promising pathway for educational recovery and social healing in</w:t>
      </w:r>
      <w:r>
        <w:t xml:space="preserve"> </w:t>
      </w:r>
      <w:r>
        <w:rPr>
          <w:bCs/>
          <w:b/>
        </w:rPr>
        <w:t xml:space="preserve">Venezuela Caracas</w:t>
      </w:r>
      <w:r>
        <w:t xml:space="preserve">. By empowering educators with holistic training and resources, society can invest in its most valuable asset: its youth.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Educational Equity Through Teacher Secondary Programs in Venezuela, Caracas</dc:title>
  <dc:creator/>
  <cp:keywords/>
  <dcterms:created xsi:type="dcterms:W3CDTF">2026-07-29T06:54:57Z</dcterms:created>
  <dcterms:modified xsi:type="dcterms:W3CDTF">2026-07-29T06:54:57Z</dcterms:modified>
</cp:coreProperties>
</file>

<file path=docProps/custom.xml><?xml version="1.0" encoding="utf-8"?>
<Properties xmlns="http://schemas.openxmlformats.org/officeDocument/2006/custom-properties" xmlns:vt="http://schemas.openxmlformats.org/officeDocument/2006/docPropsVTypes"/>
</file>