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Infrastructure</w:t>
      </w:r>
      <w:r>
        <w:t xml:space="preserve"> </w:t>
      </w:r>
      <w:r>
        <w:t xml:space="preserve">Deployment</w:t>
      </w:r>
      <w:r>
        <w:t xml:space="preserve"> </w:t>
      </w:r>
      <w:r>
        <w:t xml:space="preserve">by</w:t>
      </w:r>
      <w:r>
        <w:t xml:space="preserve"> </w:t>
      </w:r>
      <w:r>
        <w:t xml:space="preserve">a</w:t>
      </w:r>
      <w:r>
        <w:t xml:space="preserve"> </w:t>
      </w:r>
      <w:r>
        <w:t xml:space="preserve">Telecommunication</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26" w:name="Xf1cd21c2fac671921b68fb87fb00f85d64fe387"/>
    <w:p>
      <w:pPr>
        <w:pStyle w:val="Heading1"/>
      </w:pPr>
      <w:r>
        <w:t xml:space="preserve">Case Study: Strategic Infrastructure Deployment by a Telecommunication Engineer in Belgium Brussels</w:t>
      </w:r>
    </w:p>
    <w:p>
      <w:pPr>
        <w:pStyle w:val="FirstParagraph"/>
      </w:pPr>
      <w:r>
        <w:rPr>
          <w:bCs/>
          <w:b/>
        </w:rPr>
        <w:t xml:space="preserve">Date:</w:t>
      </w:r>
      <w:r>
        <w:t xml:space="preserve"> </w:t>
      </w:r>
      <w:r>
        <w:t xml:space="preserve">October 2023</w:t>
      </w:r>
      <w:r>
        <w:br/>
      </w:r>
      <w:r>
        <w:t xml:space="preserve">Urban Connectivity and Smart City Integration</w:t>
      </w:r>
      <w:r>
        <w:br/>
      </w:r>
      <w:r>
        <w:t xml:space="preserve">Belgium, Brussels</w:t>
      </w:r>
    </w:p>
    <w:bookmarkStart w:id="20" w:name="executive-summary"/>
    <w:p>
      <w:pPr>
        <w:pStyle w:val="Heading2"/>
      </w:pPr>
      <w:r>
        <w:t xml:space="preserve">Executive Summary</w:t>
      </w:r>
    </w:p>
    <w:p>
      <w:pPr>
        <w:pStyle w:val="FirstParagraph"/>
      </w:pPr>
      <w:r>
        <w:t xml:space="preserve">The rapid urbanization of European capitals has created an unprecedented demand for robust, high-speed telecommunications infrastructure. This case study examines the complex challenges faced by a lead</w:t>
      </w:r>
      <w:r>
        <w:t xml:space="preserve"> </w:t>
      </w:r>
      <w:r>
        <w:rPr>
          <w:bCs/>
          <w:b/>
        </w:rPr>
        <w:t xml:space="preserve">Telecommunication Engineer</w:t>
      </w:r>
      <w:r>
        <w:t xml:space="preserve">. The objective was to upgrade the municipal fiber-optic backbone while integrating Internet of Things (IoT) sensors for smart city initiatives. As one of the most densely populated and politically sensitive cities in Europe, Brussels presents unique regulatory, geographic, and logistical hurdles that require specialized engineering solutions.</w:t>
      </w:r>
    </w:p>
    <w:bookmarkEnd w:id="20"/>
    <w:bookmarkStart w:id="21" w:name="background-the-brussels-context"/>
    <w:p>
      <w:pPr>
        <w:pStyle w:val="Heading2"/>
      </w:pPr>
      <w:r>
        <w:t xml:space="preserve">Background: The Brussels Context</w:t>
      </w:r>
    </w:p>
    <w:p>
      <w:pPr>
        <w:pStyle w:val="FirstParagraph"/>
      </w:pPr>
      <w:r>
        <w:rPr>
          <w:bCs/>
          <w:b/>
        </w:rPr>
        <w:t xml:space="preserve">Belgium Brussels</w:t>
      </w:r>
      <w:r>
        <w:t xml:space="preserve">, the de facto capital of the European Union, serves as a global hub for diplomacy, technology, and commerce. The city’s infrastructure is characterized by a mix of historical architecture and modern high-rise developments. For any</w:t>
      </w:r>
    </w:p>
    <w:p>
      <w:pPr>
        <w:pStyle w:val="BodyText"/>
      </w:pPr>
      <w:r>
        <w:t xml:space="preserve">The local government launched an initiative titled "Brussels Digital Future," aiming to provide 100% fiber-to-the-home (FTTH) coverage by 2025 while simultaneously deploying a dense network of environmental sensors. This dual mandate placed immense pressure on engineering teams to balance speed, cost, and compliance.</w:t>
      </w:r>
    </w:p>
    <w:bookmarkEnd w:id="21"/>
    <w:bookmarkStart w:id="22" w:name="Xfd6afbf14a74a6c16280926b8fcedb2eead80c9"/>
    <w:p>
      <w:pPr>
        <w:pStyle w:val="Heading2"/>
      </w:pPr>
      <w:r>
        <w:t xml:space="preserve">The Role of the Telecommunication Engineer</w:t>
      </w:r>
    </w:p>
    <w:p>
      <w:pPr>
        <w:pStyle w:val="FirstParagraph"/>
      </w:pPr>
      <w:r>
        <w:t xml:space="preserve">In this scenario, the lead</w:t>
      </w:r>
    </w:p>
    <w:p>
      <w:pPr>
        <w:numPr>
          <w:ilvl w:val="0"/>
          <w:numId w:val="1001"/>
        </w:numPr>
        <w:pStyle w:val="Compact"/>
      </w:pPr>
      <w:r>
        <w:rPr>
          <w:bCs/>
          <w:b/>
        </w:rPr>
        <w:t xml:space="preserve">Network Architecture Design:</w:t>
      </w:r>
      <w:r>
        <w:t xml:space="preserve"> </w:t>
      </w:r>
      <w:r>
        <w:t xml:space="preserve">Creating blueprints for high-capacity fiber networks that could support future bandwidth demands without extensive physical modifications.</w:t>
      </w:r>
    </w:p>
    <w:p>
      <w:pPr>
        <w:numPr>
          <w:ilvl w:val="0"/>
          <w:numId w:val="1001"/>
        </w:numPr>
        <w:pStyle w:val="Compact"/>
      </w:pPr>
      <w:r>
        <w:rPr>
          <w:bCs/>
          <w:b/>
        </w:rPr>
        <w:t xml:space="preserve">Regulatory Compliance:</w:t>
      </w:r>
    </w:p>
    <w:p>
      <w:pPr>
        <w:numPr>
          <w:ilvl w:val="0"/>
          <w:numId w:val="1001"/>
        </w:numPr>
        <w:pStyle w:val="Compact"/>
      </w:pPr>
      <w:r>
        <w:t xml:space="preserve">Stakeholder Management:</w:t>
      </w:r>
    </w:p>
    <w:bookmarkEnd w:id="22"/>
    <w:bookmarkStart w:id="23" w:name="key-challenges"/>
    <w:p>
      <w:pPr>
        <w:pStyle w:val="Heading2"/>
      </w:pPr>
      <w:r>
        <w:t xml:space="preserve">Key Challenges</w:t>
      </w:r>
    </w:p>
    <w:p>
      <w:pPr>
        <w:pStyle w:val="FirstParagraph"/>
      </w:pPr>
      <w:r>
        <w:t xml:space="preserve">The center of</w:t>
      </w:r>
      <w:r>
        <w:t xml:space="preserve"> </w:t>
      </w:r>
      <w:r>
        <w:t xml:space="preserve">Brussels hosts a high concentration of sensitive government and diplomatic buildings. The presence of secure communication systems within EU institutions meant that any new telecom infrastructure had to be rigorously tested to ensure it did not cause electromagnetic interference with existing security protocols. The engineer implemented rigorous shielding standards for fiber-optic cables in these zones.</w:t>
      </w:r>
    </w:p>
    <w:p>
      <w:pPr>
        <w:pStyle w:val="BodyText"/>
      </w:pPr>
      <w:r>
        <w:t xml:space="preserve">Managing the logistics of a project involving multiple utility providers (water, electricity, gas) was a logistical nightmare. In</w:t>
      </w:r>
    </w:p>
    <w:bookmarkEnd w:id="23"/>
    <w:bookmarkStart w:id="24" w:name="technical-solutions-and-implementation"/>
    <w:p>
      <w:pPr>
        <w:pStyle w:val="Heading2"/>
      </w:pPr>
      <w:r>
        <w:t xml:space="preserve">Technical Solutions and Implementation</w:t>
      </w:r>
    </w:p>
    <w:p>
      <w:pPr>
        <w:pStyle w:val="FirstParagraph"/>
      </w:pPr>
      <w:r>
        <w:t xml:space="preserve">To address these challenges, the engineering team adopted a hybrid approach combining advanced fiber optics with wireless backhaul solutions. The core strategy involved deploying high-density Multi-Core Fiber (MCF) cables, which offer significantly higher bandwidth capacity than standard single-mode fibers. This future-proofed the network against upcoming data demands.</w:t>
      </w:r>
    </w:p>
    <w:p>
      <w:pPr>
        <w:pStyle w:val="BodyText"/>
      </w:pPr>
      <w:r>
        <w:t xml:space="preserve">Furthermore, to support the smart city IoT sensors, the engineer integrated Small Cell technology into existing street furniture. By leveraging pole-mounted small cells, the team avoided the need for constructing new towers or masts, which is a frequent point of contention in urban planning debates in . This approach maintained the city’s aesthetic appeal while ensuring low-latency connectivity for IoT devices monitoring air quality, traffic flow, and noise levels.</w:t>
      </w:r>
    </w:p>
    <w:bookmarkEnd w:id="24"/>
    <w:bookmarkStart w:id="25" w:name="results-and-impact"/>
    <w:p>
      <w:pPr>
        <w:pStyle w:val="Heading2"/>
      </w:pPr>
      <w:r>
        <w:t xml:space="preserve">Results and Impact</w:t>
      </w:r>
    </w:p>
    <w:p>
      <w:pPr>
        <w:pStyle w:val="FirstParagraph"/>
      </w:pPr>
      <w:r>
        <w:t xml:space="preserve">The project was completed two weeks ahead of schedule and 5% under budget. The deployment achieved:</w:t>
      </w:r>
    </w:p>
    <w:p>
      <w:pPr>
        <w:pStyle w:val="FirstParagraph"/>
      </w:pPr>
      <w:r>
        <w:t xml:space="preserve">The success of this initiative has been widely cited as a best-practice model for other European capitals. It demonstrated that a skilled</w:t>
      </w:r>
    </w:p>
    <w:p>
      <w:pPr>
        <w:pStyle w:val="BodyText"/>
      </w:pPr>
      <w:r>
        <w:t xml:space="preserve">This case study highlights the critical importance of specialized engineering expertise in modern urban development. In a city as unique and demanding as , technical proficiency alone is insufficient. A successful</w:t>
      </w:r>
    </w:p>
    <w:p>
      <w:pPr>
        <w:pStyle w:val="BodyText"/>
      </w:pPr>
      <w:r>
        <w:t xml:space="preserve">The experience underscores that future-proofing cities requires not just laying cables, but weaving them into the social and historical fabric of communities like . As we look toward 2030, the lessons learned from this deployment will remain vital for engineers tackling similar challenges in global metropolitan areas.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Infrastructure Deployment by a Telecommunication Engineer in Belgium Brussels</dc:title>
  <dc:creator/>
  <cp:keywords/>
  <dcterms:created xsi:type="dcterms:W3CDTF">2026-07-29T10:03:20Z</dcterms:created>
  <dcterms:modified xsi:type="dcterms:W3CDTF">2026-07-29T10:03:20Z</dcterms:modified>
</cp:coreProperties>
</file>

<file path=docProps/custom.xml><?xml version="1.0" encoding="utf-8"?>
<Properties xmlns="http://schemas.openxmlformats.org/officeDocument/2006/custom-properties" xmlns:vt="http://schemas.openxmlformats.org/officeDocument/2006/docPropsVTypes"/>
</file>