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6d51799d894c735e1c3872062119efbdd64f31b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Focus Area:</w:t>
      </w:r>
      <w:r>
        <w:t xml:space="preserve"> </w:t>
      </w:r>
      <w:r>
        <w:t xml:space="preserve">Infrastructure Development and Digital Inclusion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  <w:r>
        <w:br/>
      </w:r>
    </w:p>
    <w:bookmarkEnd w:id="20"/>
    <w:bookmarkEnd w:id="21"/>
    <w:bookmarkStart w:id="23" w:name="Xac03a8ebd88b8254fdf2fde326eb5c4e60c7e55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Focus Area:</w:t>
      </w:r>
      <w:r>
        <w:t xml:space="preserve"> </w:t>
      </w:r>
      <w:r>
        <w:t xml:space="preserve">Infrastructure Development and Digital Inclusion</w:t>
      </w:r>
    </w:p>
    <w:bookmarkStart w:id="22" w:name="executive-summary-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  <w:r>
        <w:br/>
      </w:r>
    </w:p>
    <w:bookmarkEnd w:id="22"/>
    <w:bookmarkEnd w:id="23"/>
    <w:bookmarkStart w:id="25" w:name="X282041216f33bbe84a52bca88bba7b5646fe50d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24" w:name="executive-summary-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  <w:r>
        <w:br/>
      </w:r>
    </w:p>
    <w:bookmarkEnd w:id="24"/>
    <w:bookmarkEnd w:id="25"/>
    <w:bookmarkStart w:id="27" w:name="X9f08894e6ebb98288fb6a4073a9f37aa970e501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26" w:name="executive-summary-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  <w:r>
        <w:br/>
      </w:r>
    </w:p>
    <w:bookmarkEnd w:id="26"/>
    <w:bookmarkEnd w:id="27"/>
    <w:bookmarkStart w:id="29" w:name="Xaddda27e6b78312dcdf27d917abdd5bf49c28bf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28" w:name="executive-summary-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28"/>
    <w:bookmarkEnd w:id="29"/>
    <w:bookmarkStart w:id="31" w:name="X43fe58f6e0d38dd2697e2dfe2173bbea8595ead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30" w:name="executive-summary-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30"/>
    <w:bookmarkEnd w:id="31"/>
    <w:bookmarkStart w:id="33" w:name="X37a43cb5d2517260dffe10d3776c206cda5fce6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32" w:name="executive-summary-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32"/>
    <w:bookmarkEnd w:id="33"/>
    <w:bookmarkStart w:id="35" w:name="X1086435e8b57c98c2f063f8947b242cd604ba63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34" w:name="executive-summary-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34"/>
    <w:bookmarkEnd w:id="35"/>
    <w:bookmarkStart w:id="37" w:name="X9d8c9596960c22516a0eaaff800c30057dc7f20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36" w:name="executive-summary-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36"/>
    <w:bookmarkEnd w:id="37"/>
    <w:bookmarkStart w:id="39" w:name="Xf9c5759905db2eee98a6f13c7822ef9bb06eb92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38" w:name="executive-summary-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38"/>
    <w:bookmarkEnd w:id="39"/>
    <w:bookmarkStart w:id="41" w:name="Xbd0c77585e4f284cd7377ce361dc7bf512c76eb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40" w:name="executive-summary-1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40"/>
    <w:bookmarkEnd w:id="41"/>
    <w:bookmarkStart w:id="43" w:name="X448209bae5b374c3e347bbdeddafd14e650bd7d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42" w:name="executive-summary-1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42"/>
    <w:bookmarkEnd w:id="43"/>
    <w:bookmarkStart w:id="45" w:name="X505e3ff12983865709535267d6e4a0580d8a0e1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44" w:name="executive-summary-1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44"/>
    <w:bookmarkEnd w:id="45"/>
    <w:bookmarkStart w:id="47" w:name="Xf58f1f793e9457671ca26e6682dd6ef4b03d9e5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46" w:name="executive-summary-13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46"/>
    <w:bookmarkEnd w:id="47"/>
    <w:bookmarkStart w:id="49" w:name="X412775b4d38f2469b0393cd8c320e75fe16b6bb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48" w:name="executive-summary-14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48"/>
    <w:bookmarkEnd w:id="49"/>
    <w:bookmarkStart w:id="51" w:name="X9edefaa8683d4abe96232736ef7387c72ae7f49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50" w:name="executive-summary-15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50"/>
    <w:bookmarkEnd w:id="51"/>
    <w:bookmarkStart w:id="53" w:name="X6cbe3ce0bad4c9cbde553f6f82743d22fc1f249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52" w:name="executive-summary-16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52"/>
    <w:bookmarkEnd w:id="53"/>
    <w:bookmarkStart w:id="55" w:name="Xcb764cd8ff87b56b57f08c945e802668cb59f52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54" w:name="executive-summary-17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54"/>
    <w:bookmarkEnd w:id="55"/>
    <w:bookmarkStart w:id="57" w:name="Xe762e528b7d7f2afd5be509f5ddc106bab7db77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56" w:name="executive-summary-18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56"/>
    <w:bookmarkEnd w:id="57"/>
    <w:bookmarkStart w:id="59" w:name="Xd83a052fe5805181c6e6597bb99c8c6aa40c1cd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58" w:name="executive-summary-19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58"/>
    <w:bookmarkEnd w:id="59"/>
    <w:bookmarkStart w:id="61" w:name="X8917c254bd8ade6dc26d1cdd4f80bb2fe43ebb9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60" w:name="executive-summary-20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60"/>
    <w:bookmarkEnd w:id="61"/>
    <w:bookmarkStart w:id="63" w:name="X447665670f0fdda6e49729a9983ac7609541012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62" w:name="executive-summary-21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62"/>
    <w:bookmarkEnd w:id="63"/>
    <w:bookmarkStart w:id="65" w:name="X77befda120d1d48ba45253382783bc40aaf6706"/>
    <w:p>
      <w:pPr>
        <w:pStyle w:val="Heading1"/>
      </w:pPr>
      <w:r>
        <w:t xml:space="preserve">Case Study: Modernizing Urban Connectivity Through Telecommunication Engineering in Uganda Kampala</w:t>
      </w:r>
    </w:p>
    <w:p>
      <w:pPr>
        <w:pStyle w:val="FirstParagraph"/>
      </w:pPr>
      <w:r>
        <w:t xml:space="preserve">Date: October 2023</w:t>
      </w:r>
      <w:r>
        <w:br/>
      </w:r>
    </w:p>
    <w:p>
      <w:pPr>
        <w:pStyle w:val="BodyText"/>
      </w:pPr>
      <w:r>
        <w:t xml:space="preserve">Status: Completed Analysis</w:t>
      </w:r>
      <w:r>
        <w:br/>
      </w:r>
    </w:p>
    <w:p>
      <w:pPr>
        <w:pStyle w:val="BodyText"/>
      </w:pPr>
      <w:r>
        <w:t xml:space="preserve">Focus Area: Infrastructure Development and Digital Inclusion</w:t>
      </w:r>
    </w:p>
    <w:bookmarkStart w:id="64" w:name="executive-summary-22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</w:p>
    <w:bookmarkEnd w:id="64"/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2026-07-29T05:39:56Z</dcterms:created>
  <dcterms:modified xsi:type="dcterms:W3CDTF">2026-07-29T05:39:56Z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