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e412d343e83321c34e04aeb1a315e1bed1038c0"/>
    <w:p>
      <w:pPr>
        <w:pStyle w:val="Heading1"/>
      </w:pPr>
      <w:r>
        <w:t xml:space="preserve">Case Study: Modernizing Regional Connectivity Through Telecommunication Engineering Excellence in United Kingdom Birmingham</w:t>
      </w:r>
    </w:p>
    <w:p>
      <w:pPr>
        <w:pStyle w:val="FirstParagraph"/>
      </w:pPr>
      <w:r>
        <w:rPr>
          <w:bCs/>
          <w:b/>
        </w:rPr>
        <w:t xml:space="preserve">Date:</w:t>
      </w:r>
      <w:r>
        <w:t xml:space="preserve"> </w:t>
      </w:r>
      <w:r>
        <w:t xml:space="preserve">October 26, 2023</w:t>
      </w:r>
      <w:r>
        <w:br/>
      </w:r>
      <w:r>
        <w:rPr>
          <w:bCs/>
          <w:b/>
        </w:rPr>
        <w:t xml:space="preserve">District:</w:t>
      </w:r>
      <w:r>
        <w:t xml:space="preserve">Birmingham City Council Infrastructure Division</w:t>
      </w:r>
      <w:r>
        <w:br/>
      </w:r>
      <w:r>
        <w:rPr>
          <w:bCs/>
          <w:b/>
        </w:rPr>
        <w:t xml:space="preserve">Type of Document:</w:t>
      </w:r>
      <w:r>
        <w:t xml:space="preserve">Telcom Infrastructure Project Review</w:t>
      </w:r>
    </w:p>
    <w:bookmarkStart w:id="20" w:name="executive-summary"/>
    <w:p>
      <w:pPr>
        <w:pStyle w:val="Heading2"/>
      </w:pPr>
      <w:r>
        <w:t xml:space="preserve">Executive Summary</w:t>
      </w:r>
    </w:p>
    <w:p>
      <w:pPr>
        <w:pStyle w:val="FirstParagraph"/>
      </w:pPr>
      <w:r>
        <w:t xml:space="preserve">This case study examines the critical role of a specialized Telecommunication Engineer in the successful deployment of next-generation digital infrastructure within United Kingdom Birmingham. As one of Europe’s largest urban centers, Birmingham faces unique challenges regarding high-density population, legacy network limitations, and the urgent demand for ultra-low latency connectivity required by modern smart city initiatives. This document details how expert engineering intervention bridged the gap between theoretical policy and practical implementation.</w:t>
      </w:r>
    </w:p>
    <w:bookmarkEnd w:id="20"/>
    <w:bookmarkStart w:id="21" w:name="background-and-context"/>
    <w:p>
      <w:pPr>
        <w:pStyle w:val="Heading2"/>
      </w:pPr>
      <w:r>
        <w:t xml:space="preserve">1. Background and Context</w:t>
      </w:r>
    </w:p>
    <w:p>
      <w:pPr>
        <w:pStyle w:val="FirstParagraph"/>
      </w:pPr>
      <w:r>
        <w:t xml:space="preserve">Birmingham has long been recognized as a hub of innovation within United Kingdom Birmingham, driving economic growth across the West Midlands. However, rapid urbanization outpaced existing telecommunications infrastructure. The city’s historical reliance on copper-based broadband networks created significant bottlenecks for businesses and residents alike. Recognizing this disparity, local authorities and private sector partners initiated a comprehensive upgrade project aimed at delivering gigabit-capable fiber-to-the-premises (FTTP) solutions across both residential and commercial districts.</w:t>
      </w:r>
    </w:p>
    <w:p>
      <w:pPr>
        <w:pStyle w:val="BodyText"/>
      </w:pPr>
      <w:r>
        <w:t xml:space="preserve">The primary objective was not merely to install new cables but to engineer a resilient, future-proof network capable of supporting Internet of Things (IoT) devices, autonomous vehicle testing zones, and remote healthcare services. This complex undertaking required the leadership of a highly skilled Telecommunication Engineer who could navigate technical constraints while adhering to strict regulatory standards set by Ofcom within United Kingdom Birmingham.</w:t>
      </w:r>
    </w:p>
    <w:bookmarkEnd w:id="21"/>
    <w:bookmarkStart w:id="22" w:name="the-challenge"/>
    <w:p>
      <w:pPr>
        <w:pStyle w:val="Heading2"/>
      </w:pPr>
      <w:r>
        <w:t xml:space="preserve">2. The Challenge</w:t>
      </w:r>
    </w:p>
    <w:p>
      <w:pPr>
        <w:pStyle w:val="FirstParagraph"/>
      </w:pPr>
      <w:r>
        <w:t xml:space="preserve">The core challenge involved integrating modern 5G small-cell technology into a historic urban environment characterized by narrow streets, Victorian-era architecture, and congested underground utility tunnels. A standard approach failed due to spatial limitations and interference risks. Furthermore, the project needed to minimize disruption to daily life in bustling areas like Bullring and Digbeth.</w:t>
      </w:r>
    </w:p>
    <w:p>
      <w:pPr>
        <w:pStyle w:val="BodyText"/>
      </w:pPr>
      <w:r>
        <w:t xml:space="preserve">Key difficulties included:</w:t>
      </w:r>
    </w:p>
    <w:p>
      <w:pPr>
        <w:numPr>
          <w:ilvl w:val="0"/>
          <w:numId w:val="1001"/>
        </w:numPr>
        <w:pStyle w:val="Compact"/>
      </w:pPr>
      <w:r>
        <w:rPr>
          <w:bCs/>
          <w:b/>
        </w:rPr>
        <w:t xml:space="preserve">Spatial Constraints:</w:t>
      </w:r>
      <w:r>
        <w:t xml:space="preserve">Limited physical space for mounting new equipment without compromising pedestrian safety or aesthetic heritage.</w:t>
      </w:r>
    </w:p>
    <w:p>
      <w:pPr>
        <w:numPr>
          <w:ilvl w:val="0"/>
          <w:numId w:val="1001"/>
        </w:numPr>
        <w:pStyle w:val="Compact"/>
      </w:pPr>
      <w:r>
        <w:rPr>
          <w:bCs/>
          <w:b/>
        </w:rPr>
        <w:t xml:space="preserve">Spectrum Interference:</w:t>
      </w:r>
      <w:r>
        <w:t xml:space="preserve">Navigating complex radio frequency environments to ensure signal clarity across diverse building materials common in United Kingdom Birmingham.</w:t>
      </w:r>
    </w:p>
    <w:p>
      <w:pPr>
        <w:numPr>
          <w:ilvl w:val="0"/>
          <w:numId w:val="1001"/>
        </w:numPr>
        <w:pStyle w:val="Compact"/>
      </w:pPr>
      <w:r>
        <w:rPr>
          <w:bCs/>
          <w:b/>
        </w:rPr>
        <w:t xml:space="preserve">Budgetary Efficiency:</w:t>
      </w:r>
      <w:r>
        <w:t xml:space="preserve">Demonstrating return on investment through optimized resource allocation while maintaining high engineering standards.</w:t>
      </w:r>
    </w:p>
    <w:bookmarkEnd w:id="22"/>
    <w:bookmarkStart w:id="26" w:name="methodology-and-implementation"/>
    <w:p>
      <w:pPr>
        <w:pStyle w:val="Heading2"/>
      </w:pPr>
      <w:r>
        <w:t xml:space="preserve">3. Methodology and Implementation</w:t>
      </w:r>
    </w:p>
    <w:p>
      <w:pPr>
        <w:pStyle w:val="FirstParagraph"/>
      </w:pPr>
      <w:r>
        <w:t xml:space="preserve">The Telecommunication Engineer employed a multi-phase strategy centered on precision planning and adaptive technology integration.</w:t>
      </w:r>
    </w:p>
    <w:bookmarkStart w:id="23" w:name="a.-site-surveying-and-modeling"/>
    <w:p>
      <w:pPr>
        <w:pStyle w:val="Heading3"/>
      </w:pPr>
      <w:r>
        <w:rPr>
          <w:bCs/>
          <w:b/>
        </w:rPr>
        <w:t xml:space="preserve">A. Site Surveying and Modeling</w:t>
      </w:r>
    </w:p>
    <w:p>
      <w:pPr>
        <w:pStyle w:val="FirstParagraph"/>
      </w:pPr>
      <w:r>
        <w:t xml:space="preserve">The first step involved deploying laser scanning technology to create detailed digital twins of key neighborhoods in United Kingdom Birmingham. These models allowed engineers to simulate signal propagation paths, identifying optimal locations for small-cell towers that would maximize coverage while minimizing visual impact. This data-driven approach reduced trial-and-error costs significantly.</w:t>
      </w:r>
    </w:p>
    <w:bookmarkEnd w:id="23"/>
    <w:bookmarkStart w:id="24" w:name="b.-hybrid-network-architecture"/>
    <w:p>
      <w:pPr>
        <w:pStyle w:val="Heading3"/>
      </w:pPr>
      <w:r>
        <w:rPr>
          <w:bCs/>
          <w:b/>
        </w:rPr>
        <w:t xml:space="preserve">B. Hybrid Network Architecture</w:t>
      </w:r>
    </w:p>
    <w:p>
      <w:pPr>
        <w:pStyle w:val="FirstParagraph"/>
      </w:pPr>
      <w:r>
        <w:t xml:space="preserve">Rather than a full replacement of existing infrastructure, the Telecommunication Engineer designed a hybrid system combining fiber optics for backhaul and millimeter-wave (mmWave) technology for last-mile connectivity in dense areas. This solution leveraged the strengths of both mediums, ensuring robust performance even during peak usage hours.</w:t>
      </w:r>
    </w:p>
    <w:bookmarkEnd w:id="24"/>
    <w:bookmarkStart w:id="25" w:name="X8f0ca0f1296fe2ac28460077ef7d57d725d37c8"/>
    <w:p>
      <w:pPr>
        <w:pStyle w:val="Heading3"/>
      </w:pPr>
      <w:r>
        <w:rPr>
          <w:bCs/>
          <w:b/>
        </w:rPr>
        <w:t xml:space="preserve">C. Regulatory Compliance and Stakeholder Engagement</w:t>
      </w:r>
    </w:p>
    <w:p>
      <w:pPr>
        <w:pStyle w:val="FirstParagraph"/>
      </w:pPr>
      <w:r>
        <w:t xml:space="preserve">Navigating planning permissions in United Kingdom Birmingham required extensive collaboration with local councils, heritage conservation groups, and community stakeholders. The engineer facilitated workshops to explain the technical benefits of the proposed upgrades, addressing concerns about radiation exposure and aesthetic changes through transparent communication backed by scientific evidence.</w:t>
      </w:r>
    </w:p>
    <w:bookmarkEnd w:id="25"/>
    <w:bookmarkEnd w:id="26"/>
    <w:bookmarkStart w:id="27" w:name="outcomes-and-benefits"/>
    <w:p>
      <w:pPr>
        <w:pStyle w:val="Heading2"/>
      </w:pPr>
      <w:r>
        <w:t xml:space="preserve">4. Outcomes and Benefits</w:t>
      </w:r>
    </w:p>
    <w:p>
      <w:pPr>
        <w:pStyle w:val="FirstParagraph"/>
      </w:pPr>
      <w:r>
        <w:t xml:space="preserve">The successful implementation of this project yielded substantial results for both infrastructure providers and end-users in United Kingdom Birmingham:</w:t>
      </w:r>
    </w:p>
    <w:p>
      <w:pPr>
        <w:numPr>
          <w:ilvl w:val="0"/>
          <w:numId w:val="1002"/>
        </w:numPr>
        <w:pStyle w:val="Compact"/>
      </w:pPr>
      <w:r>
        <w:rPr>
          <w:bCs/>
          <w:b/>
        </w:rPr>
        <w:t xml:space="preserve">Economic Boost:</w:t>
      </w:r>
      <w:r>
        <w:t xml:space="preserve">New gigabit connections attracted over twenty tech startups to the city center, contributing an estimated £50 million annually to the local economy.</w:t>
      </w:r>
    </w:p>
    <w:p>
      <w:pPr>
        <w:numPr>
          <w:ilvl w:val="0"/>
          <w:numId w:val="1002"/>
        </w:numPr>
        <w:pStyle w:val="Compact"/>
      </w:pPr>
      <w:r>
        <w:rPr>
          <w:bCs/>
          <w:b/>
        </w:rPr>
        <w:t xml:space="preserve">Social Inclusion:</w:t>
      </w:r>
      <w:r>
        <w:t xml:space="preserve">Rural-urban fringe areas previously underserved now enjoy reliable high-speed internet, reducing the digital divide and enabling remote work opportunities for thousands of residents.</w:t>
      </w:r>
    </w:p>
    <w:p>
      <w:pPr>
        <w:numPr>
          <w:ilvl w:val="0"/>
          <w:numId w:val="1002"/>
        </w:numPr>
        <w:pStyle w:val="Compact"/>
      </w:pPr>
      <w:r>
        <w:rPr>
          <w:bCs/>
          <w:b/>
        </w:rPr>
        <w:t xml:space="preserve">Operational Efficiency:</w:t>
      </w:r>
      <w:r>
        <w:t xml:space="preserve">The smart grid integration allowed utility companies to monitor energy consumption in real-time, leading to a 15% reduction in wasted electricity across pilot zones.</w:t>
      </w:r>
    </w:p>
    <w:bookmarkEnd w:id="27"/>
    <w:bookmarkStart w:id="28" w:name="lessons-learned-and-future-implications"/>
    <w:p>
      <w:pPr>
        <w:pStyle w:val="Heading2"/>
      </w:pPr>
      <w:r>
        <w:t xml:space="preserve">5. Lessons Learned and Future Implications</w:t>
      </w:r>
    </w:p>
    <w:p>
      <w:pPr>
        <w:pStyle w:val="FirstParagraph"/>
      </w:pPr>
      <w:r>
        <w:t xml:space="preserve">This case study highlights several crucial lessons for future telecommunications projects globally:</w:t>
      </w:r>
    </w:p>
    <w:p>
      <w:pPr>
        <w:numPr>
          <w:ilvl w:val="0"/>
          <w:numId w:val="1003"/>
        </w:numPr>
        <w:pStyle w:val="Compact"/>
      </w:pPr>
      <w:r>
        <w:rPr>
          <w:bCs/>
          <w:b/>
        </w:rPr>
        <w:t xml:space="preserve">Prioritize Flexibility:</w:t>
      </w:r>
      <w:r>
        <w:t xml:space="preserve">The ability to adapt designs based on real-time field data proved essential when unexpected underground obstructions were encountered in United Kingdom Birmingham.</w:t>
      </w:r>
    </w:p>
    <w:p>
      <w:pPr>
        <w:numPr>
          <w:ilvl w:val="0"/>
          <w:numId w:val="1003"/>
        </w:numPr>
        <w:pStyle w:val="Compact"/>
      </w:pPr>
      <w:r>
        <w:rPr>
          <w:bCs/>
          <w:b/>
        </w:rPr>
        <w:t xml:space="preserve">Community-Centric Engineering:</w:t>
      </w:r>
      <w:r>
        <w:t xml:space="preserve">Involving citizens early in the process mitigated opposition and fostered public support, demonstrating that technical success must go hand-in-hand with social acceptance.</w:t>
      </w:r>
    </w:p>
    <w:p>
      <w:pPr>
        <w:numPr>
          <w:ilvl w:val="0"/>
          <w:numId w:val="1003"/>
        </w:numPr>
        <w:pStyle w:val="Compact"/>
      </w:pPr>
      <w:r>
        <w:rPr>
          <w:bCs/>
          <w:b/>
        </w:rPr>
        <w:t xml:space="preserve">Sustainability Focus:</w:t>
      </w:r>
      <w:r>
        <w:t xml:space="preserve">The Telecommunication Engineer prioritized energy-efficient hardware, aligning technological advancement with broader environmental goals prevalent in United Kingdom Birmingham’s sustainability agenda.</w:t>
      </w:r>
    </w:p>
    <w:bookmarkEnd w:id="28"/>
    <w:bookmarkStart w:id="29" w:name="conclusion"/>
    <w:p>
      <w:pPr>
        <w:pStyle w:val="Heading2"/>
      </w:pPr>
      <w:r>
        <w:t xml:space="preserve">6. Conclusion</w:t>
      </w:r>
    </w:p>
    <w:p>
      <w:pPr>
        <w:pStyle w:val="FirstParagraph"/>
      </w:pPr>
      <w:r>
        <w:t xml:space="preserve">The transformation of Birmingham’s telecommunications landscape serves as a prime example of how strategic engineering can drive urban development. By addressing the unique geographical and demographic characteristics of United Kingdom Birmingham, the Telecommunication Engineer not only solved immediate connectivity issues but also laid the foundation for a smarter, more connected future. This case study underscores the vital importance of skilled professionals in translating complex technical requirements into tangible societal benefits, proving that robust infrastructure is key to sustaining growth in modern metropolitan areas.</w:t>
      </w:r>
    </w:p>
    <w:p>
      <w:pPr>
        <w:pStyle w:val="BodyText"/>
      </w:pPr>
      <w:r>
        <w:t xml:space="preserve">As Birmingham continues to expand its role as a technological hub, ongoing monitoring and iterative improvements will be necessary. However, the successful deployment described herein provides a replicable model for other cities facing similar challenges in upgrading their digital backbone. The synergy between advanced engineering practices and community-focused planning remains the cornerstone of sustainable urban telecommunications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2026-07-29T07:51:36Z</dcterms:created>
  <dcterms:modified xsi:type="dcterms:W3CDTF">2026-07-29T07:51:36Z</dcterms:modified>
</cp:coreProperties>
</file>

<file path=docProps/custom.xml><?xml version="1.0" encoding="utf-8"?>
<Properties xmlns="http://schemas.openxmlformats.org/officeDocument/2006/custom-properties" xmlns:vt="http://schemas.openxmlformats.org/officeDocument/2006/docPropsVTypes"/>
</file>