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187cf2ff7aaab0d6a631cef4afd6632cffd37df"/>
    <w:p>
      <w:pPr>
        <w:pStyle w:val="Heading1"/>
      </w:pPr>
      <w:r>
        <w:t xml:space="preserve">Case Study: Advanced Telecommunication Engineering Solutions in United States Miami</w:t>
      </w:r>
    </w:p>
    <w:p>
      <w:pPr>
        <w:pStyle w:val="FirstParagraph"/>
      </w:pPr>
      <w:r>
        <w:rPr>
          <w:bCs/>
          <w:b/>
        </w:rPr>
        <w:t xml:space="preserve">Date:</w:t>
      </w:r>
      <w:r>
        <w:t xml:space="preserve"> </w:t>
      </w:r>
      <w:r>
        <w:t xml:space="preserve">October 2023</w:t>
      </w:r>
      <w:r>
        <w:br/>
      </w:r>
      <w:r>
        <w:rPr>
          <w:bCs/>
          <w:b/>
        </w:rPr>
        <w:t xml:space="preserve">Coverage Area:</w:t>
      </w:r>
      <w:hyperlink w:anchor="context">
        <w:r>
          <w:rPr>
            <w:rStyle w:val="Hyperlink"/>
          </w:rPr>
          <w:t xml:space="preserve">United States Miami Metropolitan Area</w:t>
        </w:r>
      </w:hyperlink>
      <w:r>
        <w:br/>
      </w:r>
      <w:r>
        <w:t xml:space="preserve"> </w:t>
      </w:r>
      <w:r>
        <w:t xml:space="preserve">Key Subject: Telecommunication Engineer Strategic Implementation</w:t>
      </w:r>
    </w:p>
    <w:bookmarkStart w:id="20" w:name="context"/>
    <w:p>
      <w:pPr>
        <w:pStyle w:val="Heading2"/>
      </w:pPr>
      <w:r>
        <w:t xml:space="preserve">1. Executive Summary and Contextual Background</w:t>
      </w:r>
    </w:p>
    <w:p>
      <w:pPr>
        <w:pStyle w:val="FirstParagraph"/>
      </w:pPr>
      <w:r>
        <w:t xml:space="preserve">The rapid digitalization of the modern economy has placed unprecedented demands on infrastructure networks. In this complex landscape, the role of a</w:t>
      </w:r>
      <w:r>
        <w:t xml:space="preserve"> </w:t>
      </w:r>
      <w:r>
        <w:rPr>
          <w:bCs/>
          <w:b/>
        </w:rPr>
        <w:t xml:space="preserve">Telco engineer specializing in connectivity solutions for United States Miami residents and businesses is more critical than ever before.</w:t>
      </w:r>
      <w:r>
        <w:t xml:space="preserve"> </w:t>
      </w:r>
      <w:r>
        <w:t xml:space="preserve">This case study explores a comprehensive project initiated to upgrade legacy copper-based systems to next-generation fiber optic and 5G wireless architectures within the vibrant urban center of</w:t>
      </w:r>
      <w:r>
        <w:t xml:space="preserve"> </w:t>
      </w:r>
      <w:hyperlink w:anchor="context">
        <w:r>
          <w:rPr>
            <w:rStyle w:val="Hyperlink"/>
          </w:rPr>
          <w:t xml:space="preserve">United States Miami</w:t>
        </w:r>
      </w:hyperlink>
      <w:r>
        <w:t xml:space="preserve">.</w:t>
      </w:r>
      <w:r>
        <w:t xml:space="preserve"> </w:t>
      </w:r>
      <w:r>
        <w:t xml:space="preserve">Miami serves as a unique microcosm for telecommunications challenges. As a gateway between North America, Latin America, and the Caribbean, the city handles immense volumes of data traffic. The local geography presents specific hurdles; high humidity levels, frequent tropical storms requiring resilient infrastructure designs that can withstand extreme weather events. Therefore engineering teams must account for these environmental factors while maintaining high-speed connectivity standards required by financial institutions in Brickell and tech startups in Wynwood.</w:t>
      </w:r>
      <w:r>
        <w:t xml:space="preserve"> </w:t>
      </w:r>
      <w:r>
        <w:t xml:space="preserve">The primary objective of this project was to increase network capacity by 300% over a five-year period, ensuring future-proofing against emerging technologies such as Internet of Things (IoT) integration and smart city applications. A dedicated team of senior</w:t>
      </w:r>
      <w:r>
        <w:t xml:space="preserve"> </w:t>
      </w:r>
      <w:r>
        <w:rPr>
          <w:bCs/>
          <w:b/>
        </w:rPr>
        <w:t xml:space="preserve">telecommunication engineer</w:t>
      </w:r>
      <w:r>
        <w:t xml:space="preserve"> </w:t>
      </w:r>
      <w:r>
        <w:t xml:space="preserve">professionals led the initiative, focusing on reliability, speed, and sustainability.</w:t>
      </w:r>
    </w:p>
    <w:bookmarkEnd w:id="20"/>
    <w:bookmarkStart w:id="21" w:name="challenges"/>
    <w:p>
      <w:pPr>
        <w:pStyle w:val="Heading2"/>
      </w:pPr>
      <w:r>
        <w:t xml:space="preserve">2. Problem Statement and Technical Challenges</w:t>
      </w:r>
    </w:p>
    <w:p>
      <w:pPr>
        <w:pStyle w:val="FirstParagraph"/>
      </w:pPr>
      <w:r>
        <w:t xml:space="preserve">The existing infrastructure in</w:t>
      </w:r>
      <w:r>
        <w:t xml:space="preserve"> </w:t>
      </w:r>
      <w:hyperlink w:anchor="context">
        <w:r>
          <w:rPr>
            <w:rStyle w:val="Hyperlink"/>
          </w:rPr>
          <w:t xml:space="preserve">United States Miami</w:t>
        </w:r>
      </w:hyperlink>
      <w:r>
        <w:t xml:space="preserve"> </w:t>
      </w:r>
      <w:r>
        <w:t xml:space="preserve">faced significant bottlenecks. Older coaxial cables struggled with bandwidth limitations during peak hours, particularly in densely populated residential zones like South Beach and Midtown. Furthermore, the transition to remote work post-pandemic had exponentially increased home internet usage, straining local node capacities.</w:t>
      </w:r>
      <w:r>
        <w:t xml:space="preserve"> </w:t>
      </w:r>
      <w:r>
        <w:t xml:space="preserve">From an engineering perspective, several critical issues emerged:</w:t>
      </w:r>
    </w:p>
    <w:p>
      <w:pPr>
        <w:numPr>
          <w:ilvl w:val="0"/>
          <w:numId w:val="1001"/>
        </w:numPr>
        <w:pStyle w:val="Compact"/>
      </w:pPr>
      <w:r>
        <w:rPr>
          <w:bCs/>
          <w:b/>
        </w:rPr>
        <w:t xml:space="preserve">Physical Resilience:</w:t>
      </w:r>
      <w:r>
        <w:t xml:space="preserve"> </w:t>
      </w:r>
      <w:r>
        <w:t xml:space="preserve">Saltwater corrosion affects underground conduits near coastal areas in United States Miami. Standard materials degrade faster than in inland regions.</w:t>
      </w:r>
    </w:p>
    <w:p>
      <w:pPr>
        <w:numPr>
          <w:ilvl w:val="0"/>
          <w:numId w:val="1001"/>
        </w:numPr>
        <w:pStyle w:val="Compact"/>
      </w:pPr>
      <w:r>
        <w:rPr>
          <w:bCs/>
          <w:b/>
        </w:rPr>
        <w:t xml:space="preserve">Spectrum Congestion:</w:t>
      </w:r>
      <w:r>
        <w:t xml:space="preserve"> </w:t>
      </w:r>
      <w:r>
        <w:t xml:space="preserve">The dense urban environment causes interference between wireless signals, necessitating advanced beamforming technologies.</w:t>
      </w:r>
    </w:p>
    <w:p>
      <w:pPr>
        <w:numPr>
          <w:ilvl w:val="0"/>
          <w:numId w:val="1001"/>
        </w:numPr>
        <w:pStyle w:val="Compact"/>
      </w:pPr>
      <w:r>
        <w:rPr>
          <w:bCs/>
          <w:b/>
        </w:rPr>
        <w:t xml:space="preserve">Laboratory Testing vs. Field Reality:</w:t>
      </w:r>
      <w:r>
        <w:t xml:space="preserve"> </w:t>
      </w:r>
      <w:r>
        <w:t xml:space="preserve">While theoretical models suggested high throughput, field tests revealed latency spikes due to congested backhaul links connecting cell towers in United States Miami.</w:t>
      </w:r>
    </w:p>
    <w:p>
      <w:pPr>
        <w:pStyle w:val="FirstParagraph"/>
      </w:pPr>
      <w:r>
        <w:t xml:space="preserve">A specialized</w:t>
      </w:r>
      <w:r>
        <w:t xml:space="preserve"> </w:t>
      </w:r>
      <w:hyperlink w:anchor="challenges">
        <w:r>
          <w:rPr>
            <w:rStyle w:val="Hyperlink"/>
          </w:rPr>
          <w:t xml:space="preserve">telecommunication engineer team</w:t>
        </w:r>
      </w:hyperlink>
      <w:r>
        <w:t xml:space="preserve"> </w:t>
      </w:r>
      <w:r>
        <w:t xml:space="preserve">conducted extensive site surveys using spectrum analyzers and optical time-domain reflectometers (OTDRs) to pinpoint failure points. They identified that the core issue was not just last-mile connectivity but also insufficient aggregation capacity at central offices servicing various districts within United States Miami.</w:t>
      </w:r>
    </w:p>
    <w:bookmarkEnd w:id="21"/>
    <w:bookmarkStart w:id="25" w:name="solution"/>
    <w:p>
      <w:pPr>
        <w:pStyle w:val="Heading2"/>
      </w:pPr>
      <w:r>
        <w:t xml:space="preserve">3. Methodology and Engineering Solutions</w:t>
      </w:r>
    </w:p>
    <w:p>
      <w:pPr>
        <w:pStyle w:val="FirstParagraph"/>
      </w:pPr>
      <w:r>
        <w:t xml:space="preserve">To address these multifaceted problems, the engineering team implemented a hybrid approach combining Fiber-to-the-Home (FTTH) expansion with 5G Small Cell deployment. The project was divided into three phases: Assessment, Infrastructure Upgrade, and Optimization.</w:t>
      </w:r>
    </w:p>
    <w:bookmarkStart w:id="22" w:name="phase-1-comprehensive-network-audit"/>
    <w:p>
      <w:pPr>
        <w:pStyle w:val="Heading3"/>
      </w:pPr>
      <w:r>
        <w:t xml:space="preserve">Phase 1: Comprehensive Network Audit</w:t>
      </w:r>
    </w:p>
    <w:p>
      <w:pPr>
        <w:pStyle w:val="FirstParagraph"/>
      </w:pPr>
      <w:r>
        <w:t xml:space="preserve">Before laying any new cable or installing antennas, the</w:t>
      </w:r>
      <w:r>
        <w:t xml:space="preserve"> </w:t>
      </w:r>
      <w:r>
        <w:rPr>
          <w:bCs/>
          <w:b/>
        </w:rPr>
        <w:t xml:space="preserve">Telco engineer</w:t>
      </w:r>
      <w:r>
        <w:t xml:space="preserve"> </w:t>
      </w:r>
      <w:r>
        <w:t xml:space="preserve">team utilized drone technology equipped with LiDAR sensors to map the entire area of United States Miami accurately. This allowed for precise planning of trenching routes and tower placements while avoiding conflicts with existing utilities like gas lines and electrical grids.</w:t>
      </w:r>
    </w:p>
    <w:bookmarkEnd w:id="22"/>
    <w:bookmarkStart w:id="23" w:name="phase-2-fiber-optic-backbone-expansion"/>
    <w:p>
      <w:pPr>
        <w:pStyle w:val="Heading3"/>
      </w:pPr>
      <w:r>
        <w:t xml:space="preserve">Phase 2: Fiber Optic Backbone Expansion</w:t>
      </w:r>
    </w:p>
    <w:p>
      <w:pPr>
        <w:pStyle w:val="FirstParagraph"/>
      </w:pPr>
      <w:r>
        <w:t xml:space="preserve">The core strategy involved deploying single-mode fiber optic cables rated for high-temperature tolerance, specifically designed to withstand the humid climate typical in United States Miami. Engineers selected armored cabling for underground segments to protect against rodent damage and construction accidents. To combat saltwater intrusion near the coastline, engineers applied specialized hydrophobic coatings and sealed junction boxes with IP68 ratings (dust-tight and submersion-proof).</w:t>
      </w:r>
    </w:p>
    <w:bookmarkEnd w:id="23"/>
    <w:bookmarkStart w:id="24" w:name="phase-3-5g-small-cell-integration"/>
    <w:p>
      <w:pPr>
        <w:pStyle w:val="Heading3"/>
      </w:pPr>
      <w:r>
        <w:t xml:space="preserve">Phase 3: 5G Small Cell Integration</w:t>
      </w:r>
    </w:p>
    <w:p>
      <w:pPr>
        <w:pStyle w:val="FirstParagraph"/>
      </w:pPr>
      <w:r>
        <w:t xml:space="preserve">Recognizing that fiber alone cannot solve every connectivity gap, the team installed small cells on existing streetlights and utility poles throughout United States Miami. These devices operate at millimeter-wave frequencies, providing ultra-low latency crucial for autonomous vehicles and AR/VR applications. The</w:t>
      </w:r>
      <w:r>
        <w:t xml:space="preserve"> </w:t>
      </w:r>
      <w:hyperlink w:anchor="solution">
        <w:r>
          <w:rPr>
            <w:rStyle w:val="Hyperlink"/>
          </w:rPr>
          <w:t xml:space="preserve">telecommunication engineer</w:t>
        </w:r>
      </w:hyperlink>
      <w:r>
        <w:t xml:space="preserve"> </w:t>
      </w:r>
      <w:r>
        <w:t xml:space="preserve">specialists configured massive MIMO (Multiple Input Multiple Output) arrays to maximize spectral efficiency, allowing more users to connect simultaneously without degradation in service quality.</w:t>
      </w:r>
    </w:p>
    <w:bookmarkEnd w:id="24"/>
    <w:bookmarkEnd w:id="25"/>
    <w:bookmarkStart w:id="26" w:name="implementation"/>
    <w:p>
      <w:pPr>
        <w:pStyle w:val="Heading2"/>
      </w:pPr>
      <w:r>
        <w:t xml:space="preserve">4. Implementation Strategy and Stakeholder Management</w:t>
      </w:r>
    </w:p>
    <w:p>
      <w:pPr>
        <w:pStyle w:val="FirstParagraph"/>
      </w:pPr>
      <w:r>
        <w:t xml:space="preserve">Implementing large-scale infrastructure changes requires meticulous coordination with municipal authorities in</w:t>
      </w:r>
      <w:r>
        <w:t xml:space="preserve"> </w:t>
      </w:r>
      <w:hyperlink w:anchor="context">
        <w:r>
          <w:rPr>
            <w:rStyle w:val="Hyperlink"/>
          </w:rPr>
          <w:t xml:space="preserve">United States Miami</w:t>
        </w:r>
      </w:hyperlink>
      <w:r>
        <w:t xml:space="preserve">. The project team held weekly meetings with city planners, utility companies, and community leaders to minimize disruption during construction. Permits for right-of-way usage were secured months in advance, adhering strictly to local zoning laws designed to preserve the aesthetic appeal of historic neighborhoods.</w:t>
      </w:r>
      <w:r>
        <w:t xml:space="preserve"> </w:t>
      </w:r>
      <w:r>
        <w:t xml:space="preserve">Community engagement played a vital role in successful implementation. Public workshops were organized across different boroughs of United States Miami to educate residents about potential service interruptions and explain the long-term benefits of improved connectivity. Transparency regarding timelines helped mitigate public frustration during temporary outages associated with splicing operations performed by skilled</w:t>
      </w:r>
      <w:r>
        <w:t xml:space="preserve"> </w:t>
      </w:r>
      <w:r>
        <w:rPr>
          <w:bCs/>
          <w:b/>
        </w:rPr>
        <w:t xml:space="preserve">Telco engineer</w:t>
      </w:r>
      <w:r>
        <w:t xml:space="preserve"> </w:t>
      </w:r>
      <w:r>
        <w:t xml:space="preserve">technicians.</w:t>
      </w:r>
      <w:r>
        <w:t xml:space="preserve"> </w:t>
      </w:r>
      <w:r>
        <w:t xml:space="preserve">Additionally, partnerships with local universities facilitated internships for engineering students interested in working on real-world projects related to communications infrastructure development in United States Miami. This created a pipeline of talent capable of maintaining and expanding the network further into the future.</w:t>
      </w:r>
    </w:p>
    <w:bookmarkEnd w:id="26"/>
    <w:bookmarkStart w:id="27" w:name="results"/>
    <w:p>
      <w:pPr>
        <w:pStyle w:val="Heading2"/>
      </w:pPr>
      <w:r>
        <w:t xml:space="preserve">5. Outcomes and Impact Analysis</w:t>
      </w:r>
    </w:p>
    <w:p>
      <w:pPr>
        <w:pStyle w:val="FirstParagraph"/>
      </w:pPr>
      <w:r>
        <w:t xml:space="preserve">Upon completion, the project yielded remarkable results measurable through key performance indicators (KPIs) tracked over six months:</w:t>
      </w:r>
    </w:p>
    <w:p>
      <w:pPr>
        <w:numPr>
          <w:ilvl w:val="0"/>
          <w:numId w:val="1002"/>
        </w:numPr>
        <w:pStyle w:val="Compact"/>
      </w:pPr>
      <w:r>
        <w:rPr>
          <w:bCs/>
          <w:b/>
        </w:rPr>
        <w:t xml:space="preserve">Bandwidth Increase:</w:t>
      </w:r>
      <w:r>
        <w:t xml:space="preserve"> </w:t>
      </w:r>
      <w:r>
        <w:t xml:space="preserve">Average download speeds in United States Miami rose from 100 Mbps to 350 Mbps for residential customers and up to 1 Gbps for enterprise clients.</w:t>
      </w:r>
    </w:p>
    <w:p>
      <w:pPr>
        <w:numPr>
          <w:ilvl w:val="0"/>
          <w:numId w:val="1002"/>
        </w:numPr>
        <w:pStyle w:val="Compact"/>
      </w:pPr>
      <w:r>
        <w:rPr>
          <w:bCs/>
          <w:b/>
        </w:rPr>
        <w:t xml:space="preserve">Latency Reduction:</w:t>
      </w:r>
      <w:r>
        <w:t xml:space="preserve"> </w:t>
      </w:r>
      <w:r>
        <w:t xml:space="preserve">Network latency decreased by approximately 45%, enabling seamless video conferencing and online gaming experiences even during peak usage times.</w:t>
      </w:r>
    </w:p>
    <w:p>
      <w:pPr>
        <w:numPr>
          <w:ilvl w:val="0"/>
          <w:numId w:val="1002"/>
        </w:numPr>
        <w:pStyle w:val="Compact"/>
      </w:pPr>
      <w:r>
        <w:rPr>
          <w:bCs/>
          <w:b/>
        </w:rPr>
        <w:t xml:space="preserve">Dropped Calls:</w:t>
      </w:r>
      <w:r>
        <w:t xml:space="preserve"> </w:t>
      </w:r>
      <w:r>
        <w:t xml:space="preserve">Voice call reliability improved significantly due to enhanced signal coverage provided by small cell deployments across United States Miami.</w:t>
      </w:r>
    </w:p>
    <w:p>
      <w:pPr>
        <w:numPr>
          <w:ilvl w:val="0"/>
          <w:numId w:val="1002"/>
        </w:numPr>
        <w:pStyle w:val="Compact"/>
      </w:pPr>
      <w:r>
        <w:rPr>
          <w:bCs/>
          <w:b/>
        </w:rPr>
        <w:t xml:space="preserve">Economic Boost:</w:t>
      </w:r>
      <w:r>
        <w:t xml:space="preserve"> </w:t>
      </w:r>
      <w:r>
        <w:t xml:space="preserve">Local businesses reported increased revenue attributed partly to better digital marketing capabilities and reliable cloud computing access facilitated by robust telecommunications infrastructure.</w:t>
      </w:r>
    </w:p>
    <w:p>
      <w:pPr>
        <w:pStyle w:val="FirstParagraph"/>
      </w:pPr>
      <w:r>
        <w:t xml:space="preserve">Moreover, the resilience of the new system became evident during subsequent hurricane seasons. Unlike previous years where widespread outages occurred due to fallen trees severing cables, the newly hardened fiber network remained operational thanks to redundant pathways established by the</w:t>
      </w:r>
      <w:r>
        <w:t xml:space="preserve"> </w:t>
      </w:r>
      <w:hyperlink w:anchor="results">
        <w:r>
          <w:rPr>
            <w:rStyle w:val="Hyperlink"/>
          </w:rPr>
          <w:t xml:space="preserve">telecommunication engineer team</w:t>
        </w:r>
      </w:hyperlink>
      <w:r>
        <w:t xml:space="preserve">. Backup generators automatically activated within seconds at central switching centers in United States Miami ensuring continuity of service for emergency responders and hospitals.</w:t>
      </w:r>
    </w:p>
    <w:bookmarkEnd w:id="27"/>
    <w:bookmarkStart w:id="28" w:name="conclusion"/>
    <w:p>
      <w:pPr>
        <w:pStyle w:val="Heading2"/>
      </w:pPr>
      <w:r>
        <w:t xml:space="preserve">6. Conclusion and Future Outlook</w:t>
      </w:r>
    </w:p>
    <w:p>
      <w:pPr>
        <w:pStyle w:val="FirstParagraph"/>
      </w:pPr>
      <w:r>
        <w:t xml:space="preserve">This case study demonstrates how strategic planning, advanced engineering techniques, and strong community involvement can transform telecommunications infrastructure in challenging environments like</w:t>
      </w:r>
      <w:r>
        <w:t xml:space="preserve"> </w:t>
      </w:r>
      <w:hyperlink w:anchor="context">
        <w:r>
          <w:rPr>
            <w:rStyle w:val="Hyperlink"/>
          </w:rPr>
          <w:t xml:space="preserve">United States Miami</w:t>
        </w:r>
      </w:hyperlink>
      <w:r>
        <w:t xml:space="preserve">. By focusing on durability against environmental threats alongside cutting-edge technology adoption, organizations can build networks that meet current needs while preparing for future innovations.</w:t>
      </w:r>
      <w:r>
        <w:t xml:space="preserve"> </w:t>
      </w:r>
      <w:r>
        <w:t xml:space="preserve">Looking ahead, the lessons learned from this project will inform similar initiatives across other coastal cities facing comparable climatic and demographic pressures. The role of the</w:t>
      </w:r>
      <w:r>
        <w:t xml:space="preserve"> </w:t>
      </w:r>
      <w:r>
        <w:rPr>
          <w:bCs/>
          <w:b/>
        </w:rPr>
        <w:t xml:space="preserve">telecommunication engineer</w:t>
      </w:r>
      <w:r>
        <w:t xml:space="preserve"> </w:t>
      </w:r>
      <w:r>
        <w:t xml:space="preserve">continues to evolve beyond mere technical expertise; it now encompasses sustainability practices, cybersecurity considerations, and socio-economic impact assessments. As we move towards an increasingly connected world driven by AI-driven networks and smart city ecosystems, investments in foundational infrastructure remain paramount for sustaining economic growth and enhancing quality of life for all citizens residing within United States Miami and beyond.</w:t>
      </w:r>
      <w:r>
        <w:t xml:space="preserve"> </w:t>
      </w:r>
      <w:r>
        <w:t xml:space="preserve">Ultimately, this successful endeavor underscores the importance of holistic engineering approaches tailored specifically to local contexts rather than applying generic solutions universally. Only through such targeted efforts can we ensure equitable access to high-speed digital services globally.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United States Miami</dc:title>
  <dc:creator/>
  <dc:language>en</dc:language>
  <cp:keywords/>
  <dcterms:created xsi:type="dcterms:W3CDTF">2026-07-29T22:19:06Z</dcterms:created>
  <dcterms:modified xsi:type="dcterms:W3CDTF">2026-07-29T22:19:06Z</dcterms:modified>
</cp:coreProperties>
</file>

<file path=docProps/custom.xml><?xml version="1.0" encoding="utf-8"?>
<Properties xmlns="http://schemas.openxmlformats.org/officeDocument/2006/custom-properties" xmlns:vt="http://schemas.openxmlformats.org/officeDocument/2006/docPropsVTypes"/>
</file>