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4" w:name="X2a5f50dfd5e433ec0526331fd7f79a038de4a3f"/>
    <w:p>
      <w:pPr>
        <w:pStyle w:val="Heading1"/>
      </w:pPr>
      <w:r>
        <w:t xml:space="preserve">Crossing Borders, Building Bridges: A Comprehensive Case Study on Translator Interpreter Services in Australia Brisbane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Sector:</w:t>
      </w:r>
      <w:r>
        <w:t xml:space="preserve"> </w:t>
      </w:r>
      <w:r>
        <w:t xml:space="preserve">Legal &amp; Healthcare Communication</w:t>
      </w:r>
    </w:p>
    <w:bookmarkStart w:id="20" w:name="executive-summary"/>
    <w:p>
      <w:pPr>
        <w:pStyle w:val="Heading2"/>
      </w:pPr>
      <w:r>
        <w:t xml:space="preserve">Executive Summary</w:t>
      </w:r>
    </w:p>
    <w:p>
      <w:pPr>
        <w:pStyle w:val="FirstParagraph"/>
      </w:pPr>
      <w:r>
        <w:t xml:space="preserve">In an era of increasing globalization, the ability to communicate effectively across linguistic barriers is not merely a convenience but a fundamental requirement for social cohesion, legal justice, and healthcare safety. This case study examines the critical role of professional</w:t>
      </w:r>
      <w:r>
        <w:t xml:space="preserve"> </w:t>
      </w:r>
      <w:r>
        <w:rPr>
          <w:bCs/>
          <w:b/>
        </w:rPr>
        <w:t xml:space="preserve">Translator Interpreter</w:t>
      </w:r>
      <w:r>
        <w:t xml:space="preserve"> </w:t>
      </w:r>
      <w:r>
        <w:t xml:space="preserve">services within the specific socio-linguistic context of</w:t>
      </w:r>
      <w:r>
        <w:t xml:space="preserve"> </w:t>
      </w:r>
      <w:r>
        <w:rPr>
          <w:bCs/>
          <w:b/>
        </w:rPr>
        <w:t xml:space="preserve">Australia Brisbane</w:t>
      </w:r>
      <w:r>
        <w:t xml:space="preserve">. By analyzing real-world scenarios involving legal proceedings and medical consultations, this document highlights the necessity for certified linguistic support in one of Australia’s most diverse metropolitan hubs.</w:t>
      </w:r>
    </w:p>
    <w:bookmarkEnd w:id="20"/>
    <w:bookmarkStart w:id="21" w:name="X72a080173af94143462542be31fea40c8978db5"/>
    <w:p>
      <w:pPr>
        <w:pStyle w:val="Heading2"/>
      </w:pPr>
      <w:r>
        <w:t xml:space="preserve">The Context: Why Australia Brisbane Requires Specialized Services</w:t>
      </w:r>
    </w:p>
    <w:p>
      <w:pPr>
        <w:pStyle w:val="FirstParagraph"/>
      </w:pPr>
      <w:r>
        <w:rPr>
          <w:bCs/>
          <w:b/>
        </w:rPr>
        <w:t xml:space="preserve">Australia Brisbane</w:t>
      </w:r>
      <w:r>
        <w:t xml:space="preserve"> </w:t>
      </w:r>
      <w:r>
        <w:t xml:space="preserve">serves as a vibrant cultural melting pot. As the capital city of Queensland, it has experienced significant demographic shifts over the last two decades, driven by both international migration and internal relocation from other states and countries. According to recent census data, a substantial portion of residents in</w:t>
      </w:r>
      <w:r>
        <w:t xml:space="preserve"> </w:t>
      </w:r>
      <w:r>
        <w:rPr>
          <w:bCs/>
          <w:b/>
        </w:rPr>
        <w:t xml:space="preserve">Australia Brisbane</w:t>
      </w:r>
      <w:r>
        <w:t xml:space="preserve"> </w:t>
      </w:r>
      <w:r>
        <w:t xml:space="preserve">speak a language other than English at home. From Mandarin and Vietnamese to Arabic, Hindi, and Filipino languages, the linguistic landscape is complex.</w:t>
      </w:r>
    </w:p>
    <w:p>
      <w:pPr>
        <w:pStyle w:val="BodyText"/>
      </w:pPr>
      <w:r>
        <w:t xml:space="preserve">This diversity presents unique challenges for public institutions. The local government of</w:t>
      </w:r>
      <w:r>
        <w:t xml:space="preserve"> </w:t>
      </w:r>
      <w:r>
        <w:rPr>
          <w:bCs/>
          <w:b/>
        </w:rPr>
        <w:t xml:space="preserve">Australia Brisbane</w:t>
      </w:r>
      <w:r>
        <w:t xml:space="preserve">, along with state-level agencies in Queensland, must ensure that non-English speaking backgrounds (NESB) individuals have equal access to services. Without professional support, vulnerable populations face exclusion from essential systems.</w:t>
      </w:r>
    </w:p>
    <w:bookmarkEnd w:id="21"/>
    <w:bookmarkStart w:id="25" w:name="X93ba26d9147b53b3cd9a3a843437a97150ab787"/>
    <w:p>
      <w:pPr>
        <w:pStyle w:val="Heading2"/>
      </w:pPr>
      <w:r>
        <w:t xml:space="preserve">Case Scenario 1: The Legal Sector in Australia Brisbane</w:t>
      </w:r>
    </w:p>
    <w:bookmarkStart w:id="22" w:name="the-challenge"/>
    <w:p>
      <w:pPr>
        <w:pStyle w:val="Heading3"/>
      </w:pPr>
      <w:r>
        <w:t xml:space="preserve">The Challenge</w:t>
      </w:r>
    </w:p>
    <w:p>
      <w:pPr>
        <w:pStyle w:val="FirstParagraph"/>
      </w:pPr>
      <w:r>
        <w:t xml:space="preserve">In a recent high-profile family law dispute within the Federal Circuit and Family Court of Australia, located in the heart of</w:t>
      </w:r>
      <w:r>
        <w:t xml:space="preserve"> </w:t>
      </w:r>
      <w:r>
        <w:rPr>
          <w:bCs/>
          <w:b/>
        </w:rPr>
        <w:t xml:space="preserve">Australia Brisbane</w:t>
      </w:r>
      <w:r>
        <w:t xml:space="preserve">, one party did not have fluency in English. The proceedings involved complex custody arrangements and asset division. An ad-hoc arrangement was made initially where a bilingual relative attempted to assist during initial mediation sessions.</w:t>
      </w:r>
    </w:p>
    <w:bookmarkEnd w:id="22"/>
    <w:bookmarkStart w:id="23" w:name="the-intervention"/>
    <w:p>
      <w:pPr>
        <w:pStyle w:val="Heading3"/>
      </w:pPr>
      <w:r>
        <w:t xml:space="preserve">The Intervention</w:t>
      </w:r>
    </w:p>
    <w:p>
      <w:pPr>
        <w:pStyle w:val="FirstParagraph"/>
      </w:pPr>
      <w:r>
        <w:t xml:space="preserve">The court recognized the ethical and legal risks of using family members as interpreters, particularly in sensitive domestic violence contexts. Consequently, the court mandated a certified professional</w:t>
      </w:r>
      <w:r>
        <w:t xml:space="preserve"> </w:t>
      </w:r>
      <w:r>
        <w:rPr>
          <w:bCs/>
          <w:b/>
        </w:rPr>
        <w:t xml:space="preserve">Translator Interpreter</w:t>
      </w:r>
      <w:r>
        <w:t xml:space="preserve">. This specialist was tasked not only with oral interpretation during hearings but also with translating crucial documentary evidence, including financial records and personal correspondence.</w:t>
      </w:r>
    </w:p>
    <w:bookmarkEnd w:id="23"/>
    <w:bookmarkStart w:id="24" w:name="the-outcome"/>
    <w:p>
      <w:pPr>
        <w:pStyle w:val="Heading3"/>
      </w:pPr>
      <w:r>
        <w:t xml:space="preserve">The Outcome</w:t>
      </w:r>
    </w:p>
    <w:p>
      <w:pPr>
        <w:pStyle w:val="FirstParagraph"/>
      </w:pPr>
      <w:r>
        <w:t xml:space="preserve">The involvement of a qualified professional ensured that the nuances of legal terminology were accurately conveyed. The interpreter maintained impartiality, adhering strictly to the Code of Ethics for translators and interpreters in Australia. This intervention prevented potential miscarriages of justice and ensured that both parties understood their rights fully. For</w:t>
      </w:r>
      <w:r>
        <w:t xml:space="preserve"> </w:t>
      </w:r>
      <w:r>
        <w:rPr>
          <w:bCs/>
          <w:b/>
        </w:rPr>
        <w:t xml:space="preserve">Australia Brisbane</w:t>
      </w:r>
      <w:r>
        <w:t xml:space="preserve">’s judicial system, this case reinforced the standard operating procedure requiring NAATI (National Accreditation Authority for Translators and Interpreters) certified professionals.</w:t>
      </w:r>
    </w:p>
    <w:bookmarkEnd w:id="24"/>
    <w:bookmarkEnd w:id="25"/>
    <w:bookmarkStart w:id="29" w:name="X759e2cb1164b072c1718b30d603b0433007b081"/>
    <w:p>
      <w:pPr>
        <w:pStyle w:val="Heading2"/>
      </w:pPr>
      <w:r>
        <w:t xml:space="preserve">Case Scenario 2: Healthcare Access in Australia Brisbane</w:t>
      </w:r>
    </w:p>
    <w:bookmarkStart w:id="26" w:name="the-challenge-1"/>
    <w:p>
      <w:pPr>
        <w:pStyle w:val="Heading3"/>
      </w:pPr>
      <w:r>
        <w:t xml:space="preserve">The Challenge</w:t>
      </w:r>
    </w:p>
    <w:p>
      <w:pPr>
        <w:pStyle w:val="FirstParagraph"/>
      </w:pPr>
      <w:r>
        <w:t xml:space="preserve">Royal Brisbane and Women’s Hospital (RBWH), a major tertiary facility in</w:t>
      </w:r>
      <w:r>
        <w:t xml:space="preserve"> </w:t>
      </w:r>
      <w:r>
        <w:rPr>
          <w:bCs/>
          <w:b/>
        </w:rPr>
        <w:t xml:space="preserve">Australia Brisbane</w:t>
      </w:r>
      <w:r>
        <w:t xml:space="preserve">, frequently treats patients from diverse cultural backgrounds. In a documented instance, a patient from an East Asian background presented with non-specific symptoms. Initial triage was conducted by staff who spoke limited English of the patient’s dialect, leading to miscommunication regarding the severity of abdominal pain.</w:t>
      </w:r>
    </w:p>
    <w:bookmarkEnd w:id="26"/>
    <w:bookmarkStart w:id="27" w:name="the-intervention-1"/>
    <w:p>
      <w:pPr>
        <w:pStyle w:val="Heading3"/>
      </w:pPr>
      <w:r>
        <w:t xml:space="preserve">The Intervention</w:t>
      </w:r>
    </w:p>
    <w:p>
      <w:pPr>
        <w:pStyle w:val="FirstParagraph"/>
      </w:pPr>
      <w:r>
        <w:t xml:space="preserve">The hospital deployed its remote video interpreting service, connecting a specialist</w:t>
      </w:r>
      <w:r>
        <w:t xml:space="preserve"> </w:t>
      </w:r>
      <w:r>
        <w:rPr>
          <w:bCs/>
          <w:b/>
        </w:rPr>
        <w:t xml:space="preserve">Translator Interpreter</w:t>
      </w:r>
      <w:r>
        <w:t xml:space="preserve"> </w:t>
      </w:r>
      <w:r>
        <w:t xml:space="preserve">fluent in the specific dialect. The interpreter facilitated a detailed history-taking session, allowing the medical team to understand the onset and nature of symptoms accurately.</w:t>
      </w:r>
    </w:p>
    <w:bookmarkEnd w:id="27"/>
    <w:bookmarkStart w:id="28" w:name="the-outcome-1"/>
    <w:p>
      <w:pPr>
        <w:pStyle w:val="Heading3"/>
      </w:pPr>
      <w:r>
        <w:t xml:space="preserve">The Outcome</w:t>
      </w:r>
    </w:p>
    <w:p>
      <w:pPr>
        <w:pStyle w:val="FirstParagraph"/>
      </w:pPr>
      <w:r>
        <w:t xml:space="preserve">This accurate communication led to a timely diagnosis of acute appendicitis, preventing rupture and complications. The case study highlights that in</w:t>
      </w:r>
      <w:r>
        <w:t xml:space="preserve"> </w:t>
      </w:r>
      <w:r>
        <w:rPr>
          <w:bCs/>
          <w:b/>
        </w:rPr>
        <w:t xml:space="preserve">Australia Brisbane</w:t>
      </w:r>
      <w:r>
        <w:t xml:space="preserve">, healthcare outcomes are directly correlated with language accessibility. It also demonstrated the efficiency of technology-assisted interpretation in rural and semi-urban expansions around the Greater Brisbane area.</w:t>
      </w:r>
    </w:p>
    <w:bookmarkEnd w:id="28"/>
    <w:bookmarkEnd w:id="29"/>
    <w:bookmarkStart w:id="30" w:name="X6136d4140ed165f3a5f92dbd0dde9abcda20273"/>
    <w:p>
      <w:pPr>
        <w:pStyle w:val="Heading2"/>
      </w:pPr>
      <w:r>
        <w:t xml:space="preserve">The Role of Technology and Human Expertise</w:t>
      </w:r>
    </w:p>
    <w:p>
      <w:pPr>
        <w:pStyle w:val="FirstParagraph"/>
      </w:pPr>
      <w:r>
        <w:t xml:space="preserve">While technology plays an increasing role in facilitating communication, this case study emphasizes that human expertise remains irreplaceable. In</w:t>
      </w:r>
      <w:r>
        <w:t xml:space="preserve"> </w:t>
      </w:r>
      <w:r>
        <w:rPr>
          <w:bCs/>
          <w:b/>
        </w:rPr>
        <w:t xml:space="preserve">Australia Brisbane</w:t>
      </w:r>
      <w:r>
        <w:t xml:space="preserve">, the demand for face-to-face interpretation in community settings continues to rise alongside video remote interpreting (VRI). Professional</w:t>
      </w:r>
      <w:r>
        <w:t xml:space="preserve"> </w:t>
      </w:r>
      <w:r>
        <w:rPr>
          <w:bCs/>
          <w:b/>
        </w:rPr>
        <w:t xml:space="preserve">Translator Interpreter</w:t>
      </w:r>
      <w:r>
        <w:t xml:space="preserve"> </w:t>
      </w:r>
      <w:r>
        <w:t xml:space="preserve">services must adapt by offering hybrid models.</w:t>
      </w:r>
    </w:p>
    <w:p>
      <w:pPr>
        <w:pStyle w:val="BodyText"/>
      </w:pPr>
      <w:r>
        <w:t xml:space="preserve">Key technological integrations observed in recent years include:</w:t>
      </w:r>
    </w:p>
    <w:p>
      <w:pPr>
        <w:numPr>
          <w:ilvl w:val="0"/>
          <w:numId w:val="1001"/>
        </w:numPr>
        <w:pStyle w:val="Compact"/>
      </w:pPr>
      <w:r>
        <w:rPr>
          <w:bCs/>
          <w:b/>
        </w:rPr>
        <w:t xml:space="preserve">Cultural Consultation:</w:t>
      </w:r>
      <w:r>
        <w:t xml:space="preserve"> </w:t>
      </w:r>
      <w:r>
        <w:t xml:space="preserve">Beyond literal translation, interpreters in Brisbane provide cultural context to medical and legal professionals.</w:t>
      </w:r>
    </w:p>
    <w:p>
      <w:pPr>
        <w:numPr>
          <w:ilvl w:val="0"/>
          <w:numId w:val="1001"/>
        </w:numPr>
        <w:pStyle w:val="Compact"/>
      </w:pPr>
      <w:r>
        <w:rPr>
          <w:iCs/>
          <w:i/>
        </w:rPr>
        <w:t xml:space="preserve">Data Security:</w:t>
      </w:r>
      <w:r>
        <w:t xml:space="preserve"> </w:t>
      </w:r>
      <w:r>
        <w:t xml:space="preserve">Ensuring that digital interpretation platforms meet the strict privacy laws applicable in Queensland and across Australia.</w:t>
      </w:r>
    </w:p>
    <w:p>
      <w:pPr>
        <w:numPr>
          <w:ilvl w:val="0"/>
          <w:numId w:val="1001"/>
        </w:numPr>
        <w:pStyle w:val="Compact"/>
      </w:pPr>
      <w:r>
        <w:rPr>
          <w:iCs/>
          <w:i/>
        </w:rPr>
        <w:t xml:space="preserve">Specialized Terminology:</w:t>
      </w:r>
      <w:r>
        <w:t xml:space="preserve"> </w:t>
      </w:r>
      <w:r>
        <w:t xml:space="preserve">Maintaining glossaries specific to local Australian slang or legal precedents that differ from UK or US English.</w:t>
      </w:r>
    </w:p>
    <w:bookmarkEnd w:id="30"/>
    <w:bookmarkStart w:id="31" w:name="X876ec9ba94f36100fad911c619dace011ba0390"/>
    <w:p>
      <w:pPr>
        <w:pStyle w:val="Heading2"/>
      </w:pPr>
      <w:r>
        <w:t xml:space="preserve">Economic and Social Impact on Australia Brisbane</w:t>
      </w:r>
    </w:p>
    <w:p>
      <w:pPr>
        <w:pStyle w:val="FirstParagraph"/>
      </w:pPr>
      <w:r>
        <w:t xml:space="preserve">The investment in professional language services yields significant returns for the community of</w:t>
      </w:r>
      <w:r>
        <w:t xml:space="preserve"> </w:t>
      </w:r>
      <w:r>
        <w:rPr>
          <w:bCs/>
          <w:b/>
        </w:rPr>
        <w:t xml:space="preserve">Australia Brisbane</w:t>
      </w:r>
      <w:r>
        <w:t xml:space="preserve">. Economically, it facilitates trade with Asia-Pacific partners. Socially, it fosters inclusion. When businesses in Brisbane hire diverse staff who require translation support for compliance documents, productivity increases and workplace safety improves.</w:t>
      </w:r>
    </w:p>
    <w:p>
      <w:pPr>
        <w:pStyle w:val="BodyText"/>
      </w:pPr>
      <w:r>
        <w:t xml:space="preserve">Furthermore, the availability of reliable</w:t>
      </w:r>
      <w:r>
        <w:t xml:space="preserve"> </w:t>
      </w:r>
      <w:r>
        <w:rPr>
          <w:bCs/>
          <w:b/>
        </w:rPr>
        <w:t xml:space="preserve">Translator Interpreter</w:t>
      </w:r>
      <w:r>
        <w:t xml:space="preserve"> </w:t>
      </w:r>
      <w:r>
        <w:t xml:space="preserve">services supports the "Brisbane 2032" vision (associated with the Olympic Games), which aims to showcase Queensland as a global destination. Ensuring that international visitors and athletes can navigate healthcare and legal systems seamlessly is vital for the city’s reputation.</w:t>
      </w:r>
    </w:p>
    <w:bookmarkEnd w:id="31"/>
    <w:bookmarkStart w:id="32" w:name="challenges-and-future-recommendations"/>
    <w:p>
      <w:pPr>
        <w:pStyle w:val="Heading2"/>
      </w:pPr>
      <w:r>
        <w:t xml:space="preserve">Challenges and Future Recommendations</w:t>
      </w:r>
    </w:p>
    <w:p>
      <w:pPr>
        <w:pStyle w:val="FirstParagraph"/>
      </w:pPr>
      <w:r>
        <w:t xml:space="preserve">Despite progress, challenges remain. There is a persistent shortage of interpreters for low-demand languages in</w:t>
      </w:r>
      <w:r>
        <w:t xml:space="preserve"> </w:t>
      </w:r>
      <w:r>
        <w:rPr>
          <w:bCs/>
          <w:b/>
        </w:rPr>
        <w:t xml:space="preserve">Australia Brisbane</w:t>
      </w:r>
      <w:r>
        <w:t xml:space="preserve">. Additionally, funding cuts to community language programs threaten the pipeline of future professionals.</w:t>
      </w:r>
    </w:p>
    <w:p>
      <w:pPr>
        <w:pStyle w:val="BodyText"/>
      </w:pPr>
      <w:r>
        <w:rPr>
          <w:bCs/>
          <w:b/>
        </w:rPr>
        <w:t xml:space="preserve">Recommendations:</w:t>
      </w:r>
    </w:p>
    <w:p>
      <w:pPr>
        <w:numPr>
          <w:ilvl w:val="0"/>
          <w:numId w:val="1002"/>
        </w:numPr>
        <w:pStyle w:val="Compact"/>
      </w:pPr>
      <w:r>
        <w:rPr>
          <w:bCs/>
          <w:b/>
        </w:rPr>
        <w:t xml:space="preserve">Incentivize Training:</w:t>
      </w:r>
      <w:r>
        <w:t xml:space="preserve"> </w:t>
      </w:r>
      <w:r>
        <w:t xml:space="preserve">Local councils in Brisbane should offer grants for individuals to pursue NAATI accreditation.</w:t>
      </w:r>
    </w:p>
    <w:p>
      <w:pPr>
        <w:numPr>
          <w:ilvl w:val="0"/>
          <w:numId w:val="1002"/>
        </w:numPr>
        <w:pStyle w:val="Compact"/>
      </w:pPr>
      <w:r>
        <w:rPr>
          <w:bCs/>
          <w:b/>
        </w:rPr>
        <w:t xml:space="preserve">PUBLIC AWARENESS:</w:t>
      </w:r>
      <w:r>
        <w:t xml:space="preserve"> </w:t>
      </w:r>
      <w:r>
        <w:t xml:space="preserve">Campaigns must educate the general public in Australia Brisbane that "speaking a little" of a language is not sufficient for professional needs.</w:t>
      </w:r>
    </w:p>
    <w:p>
      <w:pPr>
        <w:numPr>
          <w:ilvl w:val="0"/>
          <w:numId w:val="1002"/>
        </w:numPr>
        <w:pStyle w:val="Compact"/>
      </w:pPr>
      <w:r>
        <w:rPr>
          <w:bCs/>
          <w:b/>
        </w:rPr>
        <w:t xml:space="preserve">Digital Infrastructure:</w:t>
      </w:r>
      <w:r>
        <w:t xml:space="preserve"> </w:t>
      </w:r>
      <w:r>
        <w:t xml:space="preserve">Continued investment in reliable broadband to support remote interpretation services across Greater Brisbane.</w:t>
      </w:r>
    </w:p>
    <w:bookmarkEnd w:id="32"/>
    <w:bookmarkStart w:id="33" w:name="conclusion"/>
    <w:p>
      <w:pPr>
        <w:pStyle w:val="Heading2"/>
      </w:pPr>
      <w:r>
        <w:t xml:space="preserve">Conclusion</w:t>
      </w:r>
    </w:p>
    <w:p>
      <w:pPr>
        <w:pStyle w:val="FirstParagraph"/>
      </w:pPr>
      <w:r>
        <w:t xml:space="preserve">This case study underscores that the provision of professional</w:t>
      </w:r>
      <w:r>
        <w:t xml:space="preserve"> </w:t>
      </w:r>
      <w:r>
        <w:rPr>
          <w:bCs/>
          <w:b/>
        </w:rPr>
        <w:t xml:space="preserve">Translator Interpreter</w:t>
      </w:r>
      <w:r>
        <w:t xml:space="preserve"> </w:t>
      </w:r>
      <w:r>
        <w:t xml:space="preserve">services is not a peripheral activity but a central component of infrastructure in modern society. In the dynamic environment of</w:t>
      </w:r>
      <w:r>
        <w:t xml:space="preserve"> </w:t>
      </w:r>
      <w:r>
        <w:rPr>
          <w:bCs/>
          <w:b/>
        </w:rPr>
        <w:t xml:space="preserve">Australia Brisbane</w:t>
      </w:r>
      <w:r>
        <w:t xml:space="preserve">, where diversity is both a strength and a logistical challenge, linguistic access determines equity. Whether in the courtroom or the hospital bed, the accuracy and empathy provided by qualified interpreters safeguard justice and health. As</w:t>
      </w:r>
      <w:r>
        <w:t xml:space="preserve"> </w:t>
      </w:r>
      <w:r>
        <w:rPr>
          <w:bCs/>
          <w:b/>
        </w:rPr>
        <w:t xml:space="preserve">Australia Brisbane</w:t>
      </w:r>
      <w:r>
        <w:t xml:space="preserve"> </w:t>
      </w:r>
      <w:r>
        <w:t xml:space="preserve">continues to grow, so too must our commitment to bridging linguistic divides through professional excellence.</w:t>
      </w:r>
    </w:p>
    <w:p>
      <w:pPr>
        <w:pStyle w:val="BodyText"/>
      </w:pPr>
      <w:r>
        <w:rPr>
          <w:iCs/>
          <w:i/>
        </w:rPr>
        <w:t xml:space="preserve">Note: This document is intended for stakeholders in public policy, healthcare administration, and legal practice within Queensland and Australia. All names have been anonymized to protect privacy in accordance with Australian privacy laws.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Translator Interpreter Services in Australia Brisbane</dc:title>
  <dc:creator/>
  <dc:language>en</dc:language>
  <cp:keywords/>
  <dcterms:created xsi:type="dcterms:W3CDTF">2026-07-29T12:01:46Z</dcterms:created>
  <dcterms:modified xsi:type="dcterms:W3CDTF">2026-07-29T12:01:46Z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