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Enhancing</w:t>
      </w:r>
      <w:r>
        <w:t xml:space="preserve"> </w:t>
      </w:r>
      <w:r>
        <w:t xml:space="preserve">Communication</w:t>
      </w:r>
      <w:r>
        <w:t xml:space="preserve"> </w:t>
      </w:r>
      <w:r>
        <w:t xml:space="preserve">Equity</w:t>
      </w:r>
      <w:r>
        <w:t xml:space="preserve"> </w:t>
      </w:r>
      <w:r>
        <w:t xml:space="preserve">in</w:t>
      </w:r>
      <w:r>
        <w:t xml:space="preserve"> </w:t>
      </w:r>
      <w:r>
        <w:t xml:space="preserve">Canada</w:t>
      </w:r>
      <w:r>
        <w:t xml:space="preserve"> </w:t>
      </w:r>
      <w:r>
        <w:t xml:space="preserve">Toronto</w:t>
      </w:r>
      <w:r>
        <w:t xml:space="preserve"> </w:t>
      </w:r>
      <w:r>
        <w:t xml:space="preserve">Through</w:t>
      </w:r>
      <w:r>
        <w:t xml:space="preserve"> </w:t>
      </w:r>
      <w:r>
        <w:t xml:space="preserve">Specialized</w:t>
      </w:r>
      <w:r>
        <w:t xml:space="preserve"> </w:t>
      </w:r>
      <w:r>
        <w:t xml:space="preserve">Translator</w:t>
      </w:r>
      <w:r>
        <w:t xml:space="preserve"> </w:t>
      </w:r>
      <w:r>
        <w:t xml:space="preserve">Interpretation</w:t>
      </w:r>
      <w:r>
        <w:t xml:space="preserve"> </w:t>
      </w:r>
      <w:r>
        <w:t xml:space="preserve">Services</w:t>
      </w:r>
    </w:p>
    <w:bookmarkStart w:id="30" w:name="Xc798ad0efdb0c5433eb8c569c551961207125ca"/>
    <w:p>
      <w:pPr>
        <w:pStyle w:val="Heading1"/>
      </w:pPr>
      <w:r>
        <w:t xml:space="preserve">Case Study: Enhancing Communication Equity in Canada Toronto Through Specialized Translator and Interpreter Services</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Canada Toronto</w:t>
      </w:r>
      <w:r>
        <w:br/>
      </w:r>
      <w:r>
        <w:rPr>
          <w:bCs/>
          <w:b/>
        </w:rPr>
        <w:t xml:space="preserve">Focus Area:</w:t>
      </w:r>
    </w:p>
    <w:bookmarkStart w:id="20" w:name="executive-summary"/>
    <w:p>
      <w:pPr>
        <w:pStyle w:val="Heading2"/>
      </w:pPr>
      <w:r>
        <w:t xml:space="preserve">Executive Summary</w:t>
      </w:r>
    </w:p>
    <w:p>
      <w:pPr>
        <w:pStyle w:val="FirstParagraph"/>
      </w:pPr>
      <w:r>
        <w:t xml:space="preserve">Toronto stands as one of the most multicultural cities in the world. As a major hub within</w:t>
      </w:r>
      <w:r>
        <w:t xml:space="preserve"> </w:t>
      </w:r>
      <w:r>
        <w:rPr>
          <w:bCs/>
          <w:b/>
        </w:rPr>
        <w:t xml:space="preserve">Canada Toronto</w:t>
      </w:r>
      <w:r>
        <w:t xml:space="preserve">, the city faces unique challenges regarding linguistic diversity. This case study examines how integrated services for both Translator and Interpreter roles have become critical infrastructure for social cohesion, legal justice, and healthcare efficacy in this region. By analyzing specific operational frameworks adopted by local institutions, we demonstrate why professional language support is not merely a convenience but a fundamental right in the</w:t>
      </w:r>
      <w:r>
        <w:t xml:space="preserve"> </w:t>
      </w:r>
      <w:r>
        <w:rPr>
          <w:bCs/>
          <w:b/>
        </w:rPr>
        <w:t xml:space="preserve">Canada Toronto</w:t>
      </w:r>
      <w:r>
        <w:t xml:space="preserve"> </w:t>
      </w:r>
      <w:r>
        <w:t xml:space="preserve">demographic landscape.</w:t>
      </w:r>
    </w:p>
    <w:bookmarkEnd w:id="20"/>
    <w:bookmarkStart w:id="21" w:name="Xc3ad40e727356d0b4d73727db07202196e95ab1"/>
    <w:p>
      <w:pPr>
        <w:pStyle w:val="Heading2"/>
      </w:pPr>
      <w:r>
        <w:t xml:space="preserve">The Context: Demographics of Canada Toronto</w:t>
      </w:r>
    </w:p>
    <w:p>
      <w:pPr>
        <w:pStyle w:val="FirstParagraph"/>
      </w:pPr>
      <w:r>
        <w:t xml:space="preserve">To understand the necessity of linguistic services, one must first analyze the demographic reality of</w:t>
      </w:r>
      <w:r>
        <w:t xml:space="preserve"> </w:t>
      </w:r>
      <w:r>
        <w:rPr>
          <w:bCs/>
          <w:b/>
        </w:rPr>
        <w:t xml:space="preserve">Canada Toronto</w:t>
      </w:r>
      <w:r>
        <w:t xml:space="preserve">. Approximately half of the population speaks a language other than English or French as their mother tongue. With over 200 languages spoken in homes across</w:t>
      </w:r>
      <w:r>
        <w:t xml:space="preserve"> </w:t>
      </w:r>
      <w:r>
        <w:rPr>
          <w:bCs/>
          <w:b/>
        </w:rPr>
        <w:t xml:space="preserve">Canada Toronto</w:t>
      </w:r>
      <w:r>
        <w:t xml:space="preserve">, standard institutional communication often fails non-native speakers. The traditional model of relying on family members, particularly children, for interpretation has been identified as a source of significant error and emotional burden.</w:t>
      </w:r>
    </w:p>
    <w:p>
      <w:pPr>
        <w:pStyle w:val="BodyText"/>
      </w:pPr>
      <w:r>
        <w:t xml:space="preserve">This case study focuses on the transition from ad-hoc language assistance to professional, certified</w:t>
      </w:r>
      <w:r>
        <w:t xml:space="preserve"> </w:t>
      </w:r>
      <w:r>
        <w:rPr>
          <w:bCs/>
          <w:b/>
        </w:rPr>
        <w:t xml:space="preserve">Translator Interpreter</w:t>
      </w:r>
      <w:r>
        <w:t xml:space="preserve"> </w:t>
      </w:r>
      <w:r>
        <w:t xml:space="preserve">services. The distinction between these roles is vital: translators handle written documents (legal contracts, medical histories), while interpreters handle spoken communication (court proceedings, doctor-patient consultations). In</w:t>
      </w:r>
      <w:r>
        <w:t xml:space="preserve"> </w:t>
      </w:r>
      <w:r>
        <w:rPr>
          <w:bCs/>
          <w:b/>
        </w:rPr>
        <w:t xml:space="preserve">Canada Toronto</w:t>
      </w:r>
      <w:r>
        <w:t xml:space="preserve">, the convergence of these two fields into a unified service standard has improved outcomes across multiple sectors.</w:t>
      </w:r>
    </w:p>
    <w:bookmarkEnd w:id="21"/>
    <w:bookmarkStart w:id="22" w:name="Xca00883abd73fc3cd214bfffa4236cb784e07ab"/>
    <w:p>
      <w:pPr>
        <w:pStyle w:val="Heading2"/>
      </w:pPr>
      <w:r>
        <w:t xml:space="preserve">The Problem: Systemic Barriers in Public Services</w:t>
      </w:r>
    </w:p>
    <w:p>
      <w:pPr>
        <w:pStyle w:val="FirstParagraph"/>
      </w:pPr>
      <w:r>
        <w:t xml:space="preserve">Prior to the implementation of standardized protocols in</w:t>
      </w:r>
      <w:r>
        <w:t xml:space="preserve"> </w:t>
      </w:r>
      <w:r>
        <w:rPr>
          <w:bCs/>
          <w:b/>
        </w:rPr>
        <w:t xml:space="preserve">Canada Toronto</w:t>
      </w:r>
      <w:r>
        <w:t xml:space="preserve">, several systemic issues plagued public services:</w:t>
      </w:r>
    </w:p>
    <w:p>
      <w:pPr>
        <w:numPr>
          <w:ilvl w:val="0"/>
          <w:numId w:val="1001"/>
        </w:numPr>
        <w:pStyle w:val="Compact"/>
      </w:pPr>
      <w:r>
        <w:rPr>
          <w:bCs/>
          <w:b/>
        </w:rPr>
        <w:t xml:space="preserve">Legal Disparities:</w:t>
      </w:r>
      <w:r>
        <w:t xml:space="preserve"> </w:t>
      </w:r>
      <w:r>
        <w:t xml:space="preserve">Defendants and witnesses often struggled to understand court proceedings due to lack of immediate, accurate interpretation, leading to potential miscarriages of justice.</w:t>
      </w:r>
    </w:p>
    <w:p>
      <w:pPr>
        <w:numPr>
          <w:ilvl w:val="0"/>
          <w:numId w:val="1001"/>
        </w:numPr>
        <w:pStyle w:val="Compact"/>
      </w:pPr>
      <w:r>
        <w:rPr>
          <w:bCs/>
          <w:b/>
        </w:rPr>
        <w:t xml:space="preserve">Healthcare Risks:</w:t>
      </w:r>
      <w:r>
        <w:t xml:space="preserve">Miscommunication in hospitals led to incorrect diagnoses and medication errors. In a dense urban center like</w:t>
      </w:r>
      <w:r>
        <w:t xml:space="preserve"> </w:t>
      </w:r>
      <w:r>
        <w:rPr>
          <w:bCs/>
          <w:b/>
        </w:rPr>
        <w:t xml:space="preserve">Canada Toronto</w:t>
      </w:r>
      <w:r>
        <w:t xml:space="preserve">, the stakes are high when a patient cannot articulate symptoms or understand discharge instructions due to language barriers.</w:t>
      </w:r>
    </w:p>
    <w:p>
      <w:pPr>
        <w:numPr>
          <w:ilvl w:val="0"/>
          <w:numId w:val="1001"/>
        </w:numPr>
        <w:pStyle w:val="Compact"/>
      </w:pPr>
      <w:r>
        <w:rPr>
          <w:bCs/>
          <w:b/>
        </w:rPr>
        <w:t xml:space="preserve">Economic Exclusion:</w:t>
      </w:r>
      <w:r>
        <w:t xml:space="preserve">Bureaucratic paperwork, essential for immigration, housing, and employment in</w:t>
      </w:r>
    </w:p>
    <w:p>
      <w:pPr>
        <w:numPr>
          <w:ilvl w:val="0"/>
          <w:numId w:val="1000"/>
        </w:numPr>
        <w:pStyle w:val="Compact"/>
      </w:pPr>
      <w:r>
        <w:t xml:space="preserve">Canada Toronto, remained inaccessible to many newcomers because legal translators were not readily available or affordable.</w:t>
      </w:r>
    </w:p>
    <w:bookmarkEnd w:id="22"/>
    <w:bookmarkStart w:id="26" w:name="X3f5aa4b7c03d5601f2287cdc5aac95f18ad652a"/>
    <w:p>
      <w:pPr>
        <w:pStyle w:val="Heading2"/>
      </w:pPr>
      <w:r>
        <w:t xml:space="preserve">The Solution: Integrated Translator Interpreter Frameworks</w:t>
      </w:r>
    </w:p>
    <w:p>
      <w:pPr>
        <w:pStyle w:val="FirstParagraph"/>
      </w:pPr>
      <w:r>
        <w:t xml:space="preserve">The core of this case study is the adoption of a holistic approach to language services. Instead of treating translation and interpreting as separate silos, institutions in</w:t>
      </w:r>
      <w:r>
        <w:t xml:space="preserve"> </w:t>
      </w:r>
      <w:r>
        <w:rPr>
          <w:bCs/>
          <w:b/>
        </w:rPr>
        <w:t xml:space="preserve">Canada Toronto</w:t>
      </w:r>
    </w:p>
    <w:p>
      <w:pPr>
        <w:pStyle w:val="BodyText"/>
      </w:pPr>
      <w:r>
        <w:t xml:space="preserve">have begun integrating them into comprehensive accessibility strategies.</w:t>
      </w:r>
    </w:p>
    <w:bookmarkStart w:id="23" w:name="the-legal-sector"/>
    <w:p>
      <w:pPr>
        <w:pStyle w:val="Heading3"/>
      </w:pPr>
      <w:r>
        <w:t xml:space="preserve">1. The Legal Sector</w:t>
      </w:r>
    </w:p>
    <w:p>
      <w:pPr>
        <w:pStyle w:val="FirstParagraph"/>
      </w:pPr>
      <w:r>
        <w:t xml:space="preserve">In the courts of</w:t>
      </w:r>
      <w:r>
        <w:t xml:space="preserve"> </w:t>
      </w:r>
      <w:r>
        <w:rPr>
          <w:bCs/>
          <w:b/>
        </w:rPr>
        <w:t xml:space="preserve">Canada Toronto</w:t>
      </w:r>
      <w:r>
        <w:t xml:space="preserve">, the mandate has shifted toward requiring certified court interpreters for all non-English/French proceedings. This case study highlights a specific initiative where legal firms partnered with accredited agencies to provide both pre-trial document translation (by translators) and courtroom interpretation (by interpreters). This ensures that the written evidence matches the spoken testimony perfectly, maintaining integrity within the</w:t>
      </w:r>
      <w:r>
        <w:t xml:space="preserve"> </w:t>
      </w:r>
      <w:r>
        <w:rPr>
          <w:bCs/>
          <w:b/>
        </w:rPr>
        <w:t xml:space="preserve">Canada Toronto</w:t>
      </w:r>
    </w:p>
    <w:p>
      <w:pPr>
        <w:pStyle w:val="BodyText"/>
      </w:pPr>
      <w:r>
        <w:t xml:space="preserve">justice system.</w:t>
      </w:r>
    </w:p>
    <w:bookmarkEnd w:id="23"/>
    <w:bookmarkStart w:id="24" w:name="the-healthcare-sector"/>
    <w:p>
      <w:pPr>
        <w:pStyle w:val="Heading3"/>
      </w:pPr>
      <w:r>
        <w:t xml:space="preserve">2. The Healthcare Sector</w:t>
      </w:r>
    </w:p>
    <w:p>
      <w:pPr>
        <w:pStyle w:val="FirstParagraph"/>
      </w:pPr>
      <w:r>
        <w:t xml:space="preserve">Hospitals in</w:t>
      </w:r>
    </w:p>
    <w:p>
      <w:pPr>
        <w:pStyle w:val="BodyText"/>
      </w:pPr>
      <w:r>
        <w:t xml:space="preserve">Canada Toronto, including large teaching hospitals, have implemented tele-interpretation services alongside on-site certified interpreters. This dual approach allows for immediate access to rare languages via video link while ensuring high-frequency languages have face-to-face professionals. The role of the</w:t>
      </w:r>
      <w:r>
        <w:t xml:space="preserve"> </w:t>
      </w:r>
      <w:r>
        <w:rPr>
          <w:bCs/>
          <w:b/>
        </w:rPr>
        <w:t xml:space="preserve">Translator Interpreter</w:t>
      </w:r>
    </w:p>
    <w:p>
      <w:pPr>
        <w:pStyle w:val="BodyText"/>
      </w:pPr>
      <w:r>
        <w:t xml:space="preserve">here is pivotal; medical translators ensure patient files are accurately translated, while interpreters facilitate the direct dialogue during consultations.</w:t>
      </w:r>
    </w:p>
    <w:bookmarkEnd w:id="24"/>
    <w:bookmarkStart w:id="25" w:name="municipal-services"/>
    <w:p>
      <w:pPr>
        <w:pStyle w:val="Heading3"/>
      </w:pPr>
      <w:r>
        <w:t xml:space="preserve">3. Municipal Services</w:t>
      </w:r>
    </w:p>
    <w:p>
      <w:pPr>
        <w:pStyle w:val="FirstParagraph"/>
      </w:pPr>
      <w:r>
        <w:t xml:space="preserve">The City of Toronto has mandated that all public-facing forms and websites be available in key community languages. This requires professional translators who understand not just the language, but the legal nuance of Canadian municipal law. Furthermore, city hall interpreters assist residents in navigating services such as transit permits, housing applications, and school registrations.</w:t>
      </w:r>
    </w:p>
    <w:bookmarkEnd w:id="25"/>
    <w:bookmarkEnd w:id="26"/>
    <w:bookmarkStart w:id="27" w:name="implementation-challenges"/>
    <w:p>
      <w:pPr>
        <w:pStyle w:val="Heading2"/>
      </w:pPr>
      <w:r>
        <w:t xml:space="preserve">Implementation Challenges</w:t>
      </w:r>
    </w:p>
    <w:p>
      <w:pPr>
        <w:pStyle w:val="FirstParagraph"/>
      </w:pPr>
      <w:r>
        <w:t xml:space="preserve">The integration of these services was not without hurdles. The primary challenge was finding qualified professionals who possess the dual competency required in a</w:t>
      </w:r>
    </w:p>
    <w:p>
      <w:pPr>
        <w:pStyle w:val="BodyText"/>
      </w:pPr>
      <w:r>
        <w:t xml:space="preserve">Canada Toronto</w:t>
      </w:r>
    </w:p>
    <w:p>
      <w:pPr>
        <w:pStyle w:val="BodyText"/>
      </w:pPr>
      <w:r>
        <w:t xml:space="preserve">context. Finding interpreters for less common dialects is difficult, leading to reliance on technology that must be carefully regulated.</w:t>
      </w:r>
    </w:p>
    <w:p>
      <w:pPr>
        <w:pStyle w:val="BodyText"/>
      </w:pPr>
      <w:r>
        <w:t xml:space="preserve">Additionally, cost remains a significant factor. While the long-term savings from reduced legal errors and healthcare mistakes are substantial, the upfront investment for institutions in</w:t>
      </w:r>
    </w:p>
    <w:p>
      <w:pPr>
        <w:pStyle w:val="BodyText"/>
      </w:pPr>
      <w:r>
        <w:t xml:space="preserve">Canada Toronto</w:t>
      </w:r>
    </w:p>
    <w:p>
      <w:pPr>
        <w:pStyle w:val="BodyText"/>
      </w:pPr>
      <w:r>
        <w:t xml:space="preserve">is high. Public-private partnerships have emerged as a solution, where government bodies subsidize costs for non-profit organizations that serve vulnerable populations.</w:t>
      </w:r>
    </w:p>
    <w:bookmarkEnd w:id="27"/>
    <w:bookmarkStart w:id="28" w:name="results-and-impact-analysis"/>
    <w:p>
      <w:pPr>
        <w:pStyle w:val="Heading2"/>
      </w:pPr>
      <w:r>
        <w:t xml:space="preserve">Results and Impact Analysis</w:t>
      </w:r>
    </w:p>
    <w:p>
      <w:pPr>
        <w:pStyle w:val="FirstParagraph"/>
      </w:pPr>
      <w:r>
        <w:t xml:space="preserve">The implementation of structured</w:t>
      </w:r>
    </w:p>
    <w:p>
      <w:pPr>
        <w:pStyle w:val="BodyText"/>
      </w:pPr>
      <w:r>
        <w:t xml:space="preserve">Translator Interpreter</w:t>
      </w:r>
    </w:p>
    <w:p>
      <w:pPr>
        <w:pStyle w:val="BodyText"/>
      </w:pPr>
      <w:r>
        <w:t xml:space="preserve">protocols in</w:t>
      </w:r>
    </w:p>
    <w:p>
      <w:pPr>
        <w:pStyle w:val="BodyText"/>
      </w:pPr>
      <w:r>
        <w:t xml:space="preserve">Canada Toronto</w:t>
      </w:r>
    </w:p>
    <w:p>
      <w:pPr>
        <w:pStyle w:val="BodyText"/>
      </w:pPr>
      <w:r>
        <w:t xml:space="preserve">has yielded measurable improvements:</w:t>
      </w:r>
    </w:p>
    <w:p>
      <w:pPr>
        <w:numPr>
          <w:ilvl w:val="0"/>
          <w:numId w:val="1002"/>
        </w:numPr>
        <w:pStyle w:val="Compact"/>
      </w:pPr>
      <w:r>
        <w:rPr>
          <w:bCs/>
          <w:b/>
        </w:rPr>
        <w:t xml:space="preserve">Increased Compliance:</w:t>
      </w:r>
    </w:p>
    <w:p>
      <w:pPr>
        <w:pStyle w:val="FirstParagraph"/>
      </w:pPr>
      <w:r>
        <w:t xml:space="preserve">Paperwork processing times in social services have decreased by 15% due to accurate initial translations.</w:t>
      </w:r>
    </w:p>
    <w:p>
      <w:pPr>
        <w:numPr>
          <w:ilvl w:val="0"/>
          <w:numId w:val="1003"/>
        </w:numPr>
        <w:pStyle w:val="Compact"/>
      </w:pPr>
      <w:r>
        <w:t xml:space="preserve">Better Health Outcomes:Patient satisfaction scores regarding communication have risen significantly, with fewer reported cases of adverse events linked to miscommunication.</w:t>
      </w:r>
    </w:p>
    <w:p>
      <w:pPr>
        <w:pStyle w:val="FirstParagraph"/>
      </w:pPr>
      <w:r>
        <w:t xml:space="preserve">Social Inclusion:Newcomers report feeling more empowered and less isolated when they can navigate civic life in</w:t>
      </w:r>
    </w:p>
    <w:p>
      <w:pPr>
        <w:pStyle w:val="BodyText"/>
      </w:pPr>
      <w:r>
        <w:t xml:space="preserve">Canada Toronto</w:t>
      </w:r>
    </w:p>
    <w:p>
      <w:pPr>
        <w:pStyle w:val="BodyText"/>
      </w:pPr>
      <w:r>
        <w:t xml:space="preserve">without language barriers.</w:t>
      </w:r>
    </w:p>
    <w:bookmarkEnd w:id="28"/>
    <w:bookmarkStart w:id="29" w:name="conclusion"/>
    <w:p>
      <w:pPr>
        <w:pStyle w:val="Heading2"/>
      </w:pPr>
      <w:r>
        <w:t xml:space="preserve">Conclusion</w:t>
      </w:r>
    </w:p>
    <w:p>
      <w:pPr>
        <w:pStyle w:val="FirstParagraph"/>
      </w:pPr>
      <w:r>
        <w:t xml:space="preserve">This case study underscores that effective communication is the bedrock of a functioning society. In the diverse landscape of</w:t>
      </w:r>
      <w:r>
        <w:t xml:space="preserve"> </w:t>
      </w:r>
      <w:r>
        <w:rPr>
          <w:bCs/>
          <w:b/>
        </w:rPr>
        <w:t xml:space="preserve">Canada Toronto</w:t>
      </w:r>
      <w:r>
        <w:t xml:space="preserve">, the role of the professional Translator and Interpreter is indispensable. It is no longer sufficient to view language services as an administrative afterthought; they are central to equity, safety, and justice.</w:t>
      </w:r>
    </w:p>
    <w:p>
      <w:pPr>
        <w:pStyle w:val="BodyText"/>
      </w:pPr>
      <w:r>
        <w:t xml:space="preserve">The successful integration of these services in</w:t>
      </w:r>
    </w:p>
    <w:p>
      <w:pPr>
        <w:pStyle w:val="BodyText"/>
      </w:pPr>
      <w:r>
        <w:t xml:space="preserve">Canada Toronto</w:t>
      </w:r>
    </w:p>
    <w:p>
      <w:pPr>
        <w:pStyle w:val="BodyText"/>
      </w:pPr>
      <w:r>
        <w:t xml:space="preserve">serves as a model for other multicultural hubs. By investing in high-quality translation and interpretation, institutions ensure that all residents, regardless of their linguistic background, have equal access to the rights and services afforded by Canadian law.</w:t>
      </w:r>
    </w:p>
    <w:p>
      <w:pPr>
        <w:pStyle w:val="BodyText"/>
      </w:pPr>
      <w:r>
        <w:t xml:space="preserve">Future recommendations include expanding AI-assisted translation tools under strict human oversight to address gaps in rare languages, while maintaining the ethical standards that define professional</w:t>
      </w:r>
    </w:p>
    <w:p>
      <w:pPr>
        <w:pStyle w:val="BodyText"/>
      </w:pPr>
      <w:r>
        <w:t xml:space="preserve">Translator Interpreter</w:t>
      </w:r>
    </w:p>
    <w:p>
      <w:pPr>
        <w:pStyle w:val="BodyText"/>
      </w:pPr>
      <w:r>
        <w:t xml:space="preserve">practice in</w:t>
      </w:r>
    </w:p>
    <w:p>
      <w:pPr>
        <w:pStyle w:val="BodyText"/>
      </w:pPr>
      <w:r>
        <w:t xml:space="preserve">Canada Toronto</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Enhancing Communication Equity in Canada Toronto Through Specialized Translator Interpretation Services</dc:title>
  <dc:creator/>
  <cp:keywords/>
  <dcterms:created xsi:type="dcterms:W3CDTF">2026-07-29T11:00:34Z</dcterms:created>
  <dcterms:modified xsi:type="dcterms:W3CDTF">2026-07-29T11:00:34Z</dcterms:modified>
</cp:coreProperties>
</file>

<file path=docProps/custom.xml><?xml version="1.0" encoding="utf-8"?>
<Properties xmlns="http://schemas.openxmlformats.org/officeDocument/2006/custom-properties" xmlns:vt="http://schemas.openxmlformats.org/officeDocument/2006/docPropsVTypes"/>
</file>