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Necessity</w:t>
      </w:r>
      <w:r>
        <w:t xml:space="preserve"> </w:t>
      </w:r>
      <w:r>
        <w:t xml:space="preserve">of</w:t>
      </w:r>
      <w:r>
        <w:t xml:space="preserve"> </w:t>
      </w:r>
      <w:r>
        <w:t xml:space="preserve">Professional</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9" w:name="X9f631f10a8814af8b2342f1acf5353e0a6fdd50"/>
    <w:p>
      <w:pPr>
        <w:pStyle w:val="Heading1"/>
      </w:pPr>
      <w:r>
        <w:t xml:space="preserve">Case Study: Bridging the Linguistic Divide in Colombia Bogotá Through Professional Translator Interpreter Services</w:t>
      </w:r>
    </w:p>
    <w:p>
      <w:pPr>
        <w:pStyle w:val="FirstParagraph"/>
      </w:pPr>
      <w:r>
        <w:rPr>
          <w:bCs/>
          <w:b/>
        </w:rPr>
        <w:t xml:space="preserve">Date:</w:t>
      </w:r>
      <w:r>
        <w:t xml:space="preserve"> </w:t>
      </w:r>
      <w:r>
        <w:t xml:space="preserve">October 2023</w:t>
      </w:r>
      <w:r>
        <w:br/>
      </w:r>
      <w:r>
        <w:rPr>
          <w:bCs/>
          <w:b/>
        </w:rPr>
        <w:t xml:space="preserve">Subject:</w:t>
      </w:r>
      <w:r>
        <w:t xml:space="preserve">The Impact of Specialized Translation and Interpretation on Business Expansion and Legal Compliance in Colombia Bogotá</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In an increasingly globalized economy, linguistic barriers remain one of the most significant hurdles for international entities seeking to establish a foothold in emerging markets. This case study examines the critical role of professional</w:t>
      </w:r>
      <w:r>
        <w:t xml:space="preserve"> </w:t>
      </w:r>
      <w:r>
        <w:rPr>
          <w:bCs/>
          <w:b/>
        </w:rPr>
        <w:t xml:space="preserve">Translator Interpreter</w:t>
      </w:r>
      <w:r>
        <w:t xml:space="preserve"> </w:t>
      </w:r>
      <w:r>
        <w:t xml:space="preserve">services within the dynamic context of Colombia's capital city, Bogotá. By analyzing specific scenarios involving foreign direct investment (FDI), legal proceedings, and healthcare accessibility, this document highlights why specialized linguistic support is not merely a convenience but a strategic imperative in Colombia Bogotá.</w:t>
      </w:r>
    </w:p>
    <w:bookmarkEnd w:id="20"/>
    <w:bookmarkStart w:id="21" w:name="X284f9e18e960eceac6f18b6776490a2e1733ba5"/>
    <w:p>
      <w:pPr>
        <w:pStyle w:val="Heading2"/>
      </w:pPr>
      <w:r>
        <w:t xml:space="preserve">2. Background: The Linguistic Landscape of Colombia Bogotá</w:t>
      </w:r>
    </w:p>
    <w:p>
      <w:pPr>
        <w:pStyle w:val="FirstParagraph"/>
      </w:pPr>
      <w:r>
        <w:t xml:space="preserve">Bogotá serves as the political, economic, administrative, and cultural hub of Colombia. With a population exceeding eight million people in the metropolitan area, it is one of the most important cities in Latin America for multinational corporations looking to expand into Andean markets. However, while Spanish is the official language and widely spoken by over 99% of the population, there are significant nuances in dialects, legal terminology, and business etiquette unique to this region.</w:t>
      </w:r>
    </w:p>
    <w:p>
      <w:pPr>
        <w:pStyle w:val="BodyText"/>
      </w:pPr>
      <w:r>
        <w:t xml:space="preserve">Furthermore, Colombia recognizes over 70 indigenous languages and a distinct Afro-Colombian creole (Palenquero) in San Basilio de Palenque. In Bogotá itself, the influx of migrants from rural areas and other regions adds layers of linguistic diversity. For international organizations operating in Colombia Bogotá, failing to account for these nuances can lead to miscommunication, legal vulnerabilities, and reputational damage.</w:t>
      </w:r>
    </w:p>
    <w:bookmarkEnd w:id="21"/>
    <w:bookmarkStart w:id="22" w:name="X9011c3083a97914b21381ed6c5080978d85c9a1"/>
    <w:p>
      <w:pPr>
        <w:pStyle w:val="Heading2"/>
      </w:pPr>
      <w:r>
        <w:t xml:space="preserve">3. Problem Statement: The Risks of Unmediated Communication</w:t>
      </w:r>
    </w:p>
    <w:p>
      <w:pPr>
        <w:pStyle w:val="FirstParagraph"/>
      </w:pPr>
      <w:r>
        <w:t xml:space="preserve">The primary challenge identified in this case study is the reliance on "conversational" language skills rather than professional linguistic services. Many businesses operating in Colombia Bogotá attempt to use bilingual staff for critical tasks such as contract negotiation, medical diagnostics, or legal testimony. This approach introduces several risks:</w:t>
      </w:r>
    </w:p>
    <w:p>
      <w:pPr>
        <w:numPr>
          <w:ilvl w:val="0"/>
          <w:numId w:val="1001"/>
        </w:numPr>
        <w:pStyle w:val="Compact"/>
      </w:pPr>
      <w:r>
        <w:rPr>
          <w:bCs/>
          <w:b/>
        </w:rPr>
        <w:t xml:space="preserve">Legal Invalidity:</w:t>
      </w:r>
      <w:r>
        <w:t xml:space="preserve"> </w:t>
      </w:r>
      <w:r>
        <w:t xml:space="preserve">Contracts translated without certification may be deemed invalid by Colombian courts.</w:t>
      </w:r>
    </w:p>
    <w:p>
      <w:pPr>
        <w:numPr>
          <w:ilvl w:val="0"/>
          <w:numId w:val="1001"/>
        </w:numPr>
        <w:pStyle w:val="Compact"/>
      </w:pPr>
      <w:r>
        <w:rPr>
          <w:bCs/>
          <w:b/>
        </w:rPr>
        <w:t xml:space="preserve">Cultural Missteps:</w:t>
      </w:r>
      <w:r>
        <w:t xml:space="preserve"> </w:t>
      </w:r>
      <w:r>
        <w:t xml:space="preserve">Idioms and business protocols in Bogotá differ significantly from those in the United States or Europe, leading to strained relationships.</w:t>
      </w:r>
    </w:p>
    <w:p>
      <w:pPr>
        <w:numPr>
          <w:ilvl w:val="0"/>
          <w:numId w:val="1001"/>
        </w:numPr>
        <w:pStyle w:val="Compact"/>
      </w:pPr>
      <w:r>
        <w:rPr>
          <w:bCs/>
          <w:b/>
        </w:rPr>
        <w:t xml:space="preserve">Safety Hazards:</w:t>
      </w:r>
      <w:r>
        <w:t xml:space="preserve">In medical settings, inaccurate interpretation can lead to misdiagnosis or improper treatment.</w:t>
      </w:r>
    </w:p>
    <w:bookmarkEnd w:id="22"/>
    <w:bookmarkStart w:id="26" w:name="case-scenarios"/>
    <w:p>
      <w:pPr>
        <w:pStyle w:val="Heading2"/>
      </w:pPr>
      <w:r>
        <w:t xml:space="preserve">4. Case Scenarios</w:t>
      </w:r>
    </w:p>
    <w:bookmarkStart w:id="23" w:name="X5fd522f1e583110a2b915a079afcd2457ffb365"/>
    <w:p>
      <w:pPr>
        <w:pStyle w:val="Heading3"/>
      </w:pPr>
      <w:r>
        <w:t xml:space="preserve">A. Corporate Expansion: The Tech Sector in Colombia Bogotá</w:t>
      </w:r>
    </w:p>
    <w:p>
      <w:pPr>
        <w:pStyle w:val="FirstParagraph"/>
      </w:pPr>
      <w:r>
        <w:t xml:space="preserve">A leading American software firm sought to enter the Colombian market, targeting local enterprises and government entities in Colombia Bogotá. Initial negotiations were conducted via email with a bilingual employee acting as an informal translator.</w:t>
      </w:r>
    </w:p>
    <w:p>
      <w:pPr>
        <w:pStyle w:val="BodyText"/>
      </w:pPr>
      <w:r>
        <w:rPr>
          <w:bCs/>
          <w:b/>
        </w:rPr>
        <w:t xml:space="preserve">The Issue:</w:t>
      </w:r>
      <w:r>
        <w:t xml:space="preserve">The company relied on direct translations of their service level agreements (SLAs). However, Colombian commercial law has specific requirements regarding liability clauses and consumer protection that differ from US standards. The informal translation missed these legal nuances, resulting in a contract that was unenforceable in local courts.</w:t>
      </w:r>
    </w:p>
    <w:p>
      <w:pPr>
        <w:pStyle w:val="BodyText"/>
      </w:pPr>
      <w:r>
        <w:rPr>
          <w:bCs/>
          <w:b/>
        </w:rPr>
        <w:t xml:space="preserve">The Solution:</w:t>
      </w:r>
      <w:r>
        <w:t xml:space="preserve">The firm engaged a certified professional</w:t>
      </w:r>
      <w:r>
        <w:t xml:space="preserve"> </w:t>
      </w:r>
      <w:r>
        <w:rPr>
          <w:bCs/>
          <w:b/>
        </w:rPr>
        <w:t xml:space="preserve">Translator Interpreter</w:t>
      </w:r>
      <w:r>
        <w:t xml:space="preserve"> </w:t>
      </w:r>
      <w:r>
        <w:t xml:space="preserve">specializing in legal and commercial English-to-Spanish translation. The translator not only converted the text but also provided cultural consulting on negotiation tactics specific to Bogotá's business environment, which places a high premium on personal relationships (</w:t>
      </w:r>
      <w:r>
        <w:rPr>
          <w:iCs/>
          <w:i/>
        </w:rPr>
        <w:t xml:space="preserve">cercanía</w:t>
      </w:r>
      <w:r>
        <w:t xml:space="preserve">) and formal respect.</w:t>
      </w:r>
    </w:p>
    <w:p>
      <w:pPr>
        <w:pStyle w:val="BodyText"/>
      </w:pPr>
      <w:r>
        <w:rPr>
          <w:bCs/>
          <w:b/>
        </w:rPr>
        <w:t xml:space="preserve">The Outcome:</w:t>
      </w:r>
      <w:r>
        <w:t xml:space="preserve">The revised contracts were legally binding and culturally appropriate. The firm successfully launched their operations in Colombia Bogotá, reporting a 40% increase in client trust due to the perceived professionalism of their legal documentation.</w:t>
      </w:r>
    </w:p>
    <w:bookmarkEnd w:id="23"/>
    <w:bookmarkStart w:id="24" w:name="Xae3e347d17df0f41edb83376aad52d495002262"/>
    <w:p>
      <w:pPr>
        <w:pStyle w:val="Heading3"/>
      </w:pPr>
      <w:r>
        <w:t xml:space="preserve">B. Healthcare: Medical Interpretation for Migrant Populations</w:t>
      </w:r>
    </w:p>
    <w:p>
      <w:pPr>
        <w:pStyle w:val="FirstParagraph"/>
      </w:pPr>
      <w:r>
        <w:t xml:space="preserve">A major public hospital in Colombia Bogotá experienced a surge in patient volume from Venezuelan and other Latin American migrants. The hospital relied on family members or untrained volunteers to interpret between doctors and patients.</w:t>
      </w:r>
    </w:p>
    <w:p>
      <w:pPr>
        <w:pStyle w:val="BodyText"/>
      </w:pPr>
      <w:r>
        <w:rPr>
          <w:bCs/>
          <w:b/>
        </w:rPr>
        <w:t xml:space="preserve">The Issue:</w:t>
      </w:r>
      <w:r>
        <w:t xml:space="preserve">Families often omitted negative prognoses or softened symptoms to spare the patient distress, leading to inaccurate medical histories. Additionally, complex medical terminology was frequently mistranslated, resulting in medication errors.</w:t>
      </w:r>
    </w:p>
    <w:p>
      <w:pPr>
        <w:pStyle w:val="BodyText"/>
      </w:pPr>
      <w:r>
        <w:rPr>
          <w:bCs/>
          <w:b/>
        </w:rPr>
        <w:t xml:space="preserve">The Solution:</w:t>
      </w:r>
      <w:r>
        <w:t xml:space="preserve">The hospital implemented a protocol requiring certified</w:t>
      </w:r>
      <w:r>
        <w:t xml:space="preserve"> </w:t>
      </w:r>
      <w:r>
        <w:rPr>
          <w:bCs/>
          <w:b/>
        </w:rPr>
        <w:t xml:space="preserve">Translator Interpreter</w:t>
      </w:r>
      <w:r>
        <w:t xml:space="preserve"> </w:t>
      </w:r>
      <w:r>
        <w:t xml:space="preserve">services for any critical diagnosis or surgical procedure. They trained staff on how to utilize remote interpretation services and hired on-site bilingual medical interpreters.</w:t>
      </w:r>
    </w:p>
    <w:p>
      <w:pPr>
        <w:pStyle w:val="BodyText"/>
      </w:pPr>
      <w:r>
        <w:rPr>
          <w:bCs/>
          <w:b/>
        </w:rPr>
        <w:t xml:space="preserve">The Outcome:</w:t>
      </w:r>
      <w:r>
        <w:t xml:space="preserve">Patient satisfaction scores improved significantly, and medical error rates related to communication dropped by 60%. The hospital became a model for inclusive healthcare practices in Colombia Bogotá, enhancing its reputation among international NGOs and donors.</w:t>
      </w:r>
    </w:p>
    <w:bookmarkEnd w:id="24"/>
    <w:bookmarkStart w:id="25" w:name="X12eeff4416109ba55994e74d16c6860ce930b0c"/>
    <w:p>
      <w:pPr>
        <w:pStyle w:val="Heading3"/>
      </w:pPr>
      <w:r>
        <w:t xml:space="preserve">C. Legal Proceedings: Intellectual Property Disputes</w:t>
      </w:r>
    </w:p>
    <w:p>
      <w:pPr>
        <w:pStyle w:val="FirstParagraph"/>
      </w:pPr>
      <w:r>
        <w:t xml:space="preserve">An European manufacturing company was involved in a trademark dispute with a local competitor in Bogotá. The case required extensive depositions and evidence review.</w:t>
      </w:r>
    </w:p>
    <w:p>
      <w:pPr>
        <w:pStyle w:val="BodyText"/>
      </w:pPr>
      <w:r>
        <w:t xml:space="preserve">The Issue:The company initially used freelance translators who lacked legal expertise. During depositions, subtle tonal shifts and technical jargon were lost, weakening the company's position before the Colombian Superintendence of Industry and Commerce.</w:t>
      </w:r>
    </w:p>
    <w:p>
      <w:pPr>
        <w:pStyle w:val="BodyText"/>
      </w:pPr>
      <w:r>
        <w:rPr>
          <w:bCs/>
          <w:b/>
        </w:rPr>
        <w:t xml:space="preserve">The Solution:</w:t>
      </w:r>
      <w:r>
        <w:t xml:space="preserve">Hiring a specialized legal</w:t>
      </w:r>
      <w:r>
        <w:t xml:space="preserve"> </w:t>
      </w:r>
      <w:r>
        <w:rPr>
          <w:bCs/>
          <w:b/>
        </w:rPr>
        <w:t xml:space="preserve">Translator Interpreter</w:t>
      </w:r>
      <w:r>
        <w:t xml:space="preserve"> </w:t>
      </w:r>
      <w:r>
        <w:t xml:space="preserve">with experience in Colombian intellectual property law. The interpreter provided simultaneous interpretation during depositions and certified translations of all technical manuals.</w:t>
      </w:r>
    </w:p>
    <w:p>
      <w:pPr>
        <w:pStyle w:val="BodyText"/>
      </w:pPr>
      <w:r>
        <w:t xml:space="preserve">The Outcome:The precision of the linguistic evidence was crucial in winning the case. The ruling favored the European company, establishing a precedent for IP protection in Colombia Bogotá.</w:t>
      </w:r>
    </w:p>
    <w:bookmarkEnd w:id="25"/>
    <w:bookmarkEnd w:id="26"/>
    <w:bookmarkStart w:id="27" w:name="key-takeaways-and-recommendations"/>
    <w:p>
      <w:pPr>
        <w:pStyle w:val="Heading2"/>
      </w:pPr>
      <w:r>
        <w:t xml:space="preserve">5. Key Takeaways and Recommendations</w:t>
      </w:r>
    </w:p>
    <w:p>
      <w:pPr>
        <w:pStyle w:val="FirstParagraph"/>
      </w:pPr>
      <w:r>
        <w:t xml:space="preserve">This case study demonstrates that effective communication in Colombia Bogotá requires more than just fluency; it demands cultural intelligence and professional certification. The following recommendations are issued for organizations operating or planning to operate in this region:</w:t>
      </w:r>
    </w:p>
    <w:p>
      <w:pPr>
        <w:numPr>
          <w:ilvl w:val="0"/>
          <w:numId w:val="1002"/>
        </w:numPr>
        <w:pStyle w:val="Compact"/>
      </w:pPr>
      <w:r>
        <w:rPr>
          <w:bCs/>
          <w:b/>
        </w:rPr>
        <w:t xml:space="preserve">Certification is Mandatory:</w:t>
      </w:r>
      <w:r>
        <w:t xml:space="preserve">All legal, medical, and technical documents intended for official use must be translated by certified professionals.</w:t>
      </w:r>
    </w:p>
    <w:p>
      <w:pPr>
        <w:numPr>
          <w:ilvl w:val="0"/>
          <w:numId w:val="1002"/>
        </w:numPr>
        <w:pStyle w:val="Compact"/>
      </w:pPr>
      <w:r>
        <w:rPr>
          <w:bCs/>
          <w:b/>
        </w:rPr>
        <w:t xml:space="preserve">Hire Local Expertise:</w:t>
      </w:r>
      <w:r>
        <w:t xml:space="preserve">Rely on translators who understand the specific dialectal and cultural nuances of Bogotá. A translator based in Bogotá will have a superior grasp of local idioms compared to one from another Spanish-speaking country.</w:t>
      </w:r>
    </w:p>
    <w:p>
      <w:pPr>
        <w:numPr>
          <w:ilvl w:val="0"/>
          <w:numId w:val="1002"/>
        </w:numPr>
        <w:pStyle w:val="Compact"/>
      </w:pPr>
      <w:r>
        <w:rPr>
          <w:bCs/>
          <w:b/>
        </w:rPr>
        <w:t xml:space="preserve">Invest in Interpreter Services for Live Events:</w:t>
      </w:r>
      <w:r>
        <w:t xml:space="preserve">In negotiations, conferences, and legal proceedings, real-time interpretation by a trained professional prevents costly misunderstandings.</w:t>
      </w:r>
    </w:p>
    <w:p>
      <w:pPr>
        <w:numPr>
          <w:ilvl w:val="0"/>
          <w:numId w:val="1002"/>
        </w:numPr>
        <w:pStyle w:val="Compact"/>
      </w:pPr>
      <w:r>
        <w:rPr>
          <w:bCs/>
          <w:b/>
        </w:rPr>
        <w:t xml:space="preserve">Cultural Consultation:</w:t>
      </w:r>
      <w:r>
        <w:t xml:space="preserve">Treat the</w:t>
      </w:r>
    </w:p>
    <w:p>
      <w:pPr>
        <w:numPr>
          <w:ilvl w:val="0"/>
          <w:numId w:val="1000"/>
        </w:numPr>
        <w:pStyle w:val="Compact"/>
      </w:pPr>
      <w:r>
        <w:t xml:space="preserve">Translator Interpreter</w:t>
      </w:r>
    </w:p>
    <w:bookmarkEnd w:id="27"/>
    <w:bookmarkStart w:id="28" w:name="conclusion"/>
    <w:p>
      <w:pPr>
        <w:pStyle w:val="Heading2"/>
      </w:pPr>
      <w:r>
        <w:t xml:space="preserve">6. Conclusion</w:t>
      </w:r>
    </w:p>
    <w:p>
      <w:pPr>
        <w:pStyle w:val="FirstParagraph"/>
      </w:pPr>
      <w:r>
        <w:t xml:space="preserve">The economic potential of Colombia Bogotá is immense, but it is contingent upon clear, accurate, and culturally sensitive communication. As evidenced by the corporate, healthcare, and legal scenarios presented above, the strategic integration of professional</w:t>
      </w:r>
      <w:r>
        <w:t xml:space="preserve"> </w:t>
      </w:r>
      <w:r>
        <w:rPr>
          <w:bCs/>
          <w:b/>
        </w:rPr>
        <w:t xml:space="preserve">Translator Interpreter</w:t>
      </w:r>
      <w:r>
        <w:t xml:space="preserve"> </w:t>
      </w:r>
      <w:r>
        <w:t xml:space="preserve">services mitigates risk and fosters trust. For any entity serious about succeeding in this vibrant market language barriers must be viewed not as obstacles to be bypassed with amateur help, but as complex challenges to be solved through professional linguistic partnership.</w:t>
      </w:r>
    </w:p>
    <w:p>
      <w:pPr>
        <w:pStyle w:val="BodyText"/>
      </w:pPr>
      <w:r>
        <w:t xml:space="preserve">In conclusion, the investment in high-quality translation and interpretation is an investment in stability, compliance, and growth within Colombia Bogotá. The data clearly indicates that organizations prioritizing these services are better positioned for long-term success in this critical Latin American market.</w:t>
      </w:r>
    </w:p>
    <w:p>
      <w:pPr>
        <w:pStyle w:val="BodyText"/>
      </w:pPr>
      <w:r>
        <w:rPr>
          <w:iCs/>
          <w:i/>
        </w:rPr>
        <w:t xml:space="preserve">Note: This case study is a composite analysis based on general trends observed in the Colombian market and specific anonymized operational challenges faced by international entities. Names of specific companies have been omitted to protect confidentiality, but the scenarios reflect real-world business dynamics in Colombia Bogotá.</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Necessity of Professional Translator Interpreter Services in Colombia Bogotá</dc:title>
  <dc:creator/>
  <dc:language>en</dc:language>
  <cp:keywords/>
  <dcterms:created xsi:type="dcterms:W3CDTF">2026-07-29T04:27:44Z</dcterms:created>
  <dcterms:modified xsi:type="dcterms:W3CDTF">2026-07-29T04:27:44Z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