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Mumbai</w:t>
      </w:r>
    </w:p>
    <w:bookmarkStart w:id="31" w:name="Xc9f6b85ef7425775462910caa400dc3a72d7a2b"/>
    <w:p>
      <w:pPr>
        <w:pStyle w:val="Heading1"/>
      </w:pPr>
      <w:r>
        <w:t xml:space="preserve">The Linguistic Bridge of Mumbai: A Case Study on the Strategic Necessity and Operational Evolution of Translator Interpreter Services in India Mumbai</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Report</w:t>
      </w:r>
    </w:p>
    <w:bookmarkStart w:id="20" w:name="executive-summary"/>
    <w:p>
      <w:pPr>
        <w:pStyle w:val="Heading2"/>
      </w:pPr>
      <w:r>
        <w:t xml:space="preserve">Executive Summary</w:t>
      </w:r>
    </w:p>
    <w:p>
      <w:pPr>
        <w:pStyle w:val="FirstParagraph"/>
      </w:pPr>
      <w:r>
        <w:t xml:space="preserve">In an era defined by hyper-globalization and rapid digital transformation, the role of language professionals has shifted from a peripheral support function to a central strategic asset. This case study examines the critical importance of</w:t>
      </w:r>
      <w:r>
        <w:t xml:space="preserve"> </w:t>
      </w:r>
      <w:r>
        <w:rPr>
          <w:bCs/>
          <w:b/>
        </w:rPr>
        <w:t xml:space="preserve">Translator Interpreter</w:t>
      </w:r>
      <w:r>
        <w:t xml:space="preserve"> </w:t>
      </w:r>
      <w:r>
        <w:t xml:space="preserve">services within one of the world's most dynamic economic hubs:</w:t>
      </w:r>
      <w:r>
        <w:t xml:space="preserve"> </w:t>
      </w:r>
      <w:r>
        <w:rPr>
          <w:bCs/>
          <w:b/>
        </w:rPr>
        <w:t xml:space="preserve">India Mumbai</w:t>
      </w:r>
      <w:r>
        <w:t xml:space="preserve">. As Mumbai serves as the financial capital of India and a melting pot for diverse linguistic demographics, it presents a unique microcosm for analyzing how language barriers impact commerce, legal justice, healthcare, and technology adoption. This document explores the challenges faced by multinational corporations (MNCs), local enterprises, and public institutions in</w:t>
      </w:r>
      <w:r>
        <w:t xml:space="preserve"> </w:t>
      </w:r>
      <w:r>
        <w:rPr>
          <w:bCs/>
          <w:b/>
        </w:rPr>
        <w:t xml:space="preserve">India Mumbai</w:t>
      </w:r>
      <w:r>
        <w:t xml:space="preserve">, detailing the operational solutions provided by professional translation services and their tangible return on investment.</w:t>
      </w:r>
    </w:p>
    <w:bookmarkEnd w:id="20"/>
    <w:bookmarkStart w:id="21" w:name="Xb5f257728f6f422a45016a2634249245978a807"/>
    <w:p>
      <w:pPr>
        <w:pStyle w:val="Heading2"/>
      </w:pPr>
      <w:r>
        <w:t xml:space="preserve">The Context: Why India Mumbai Demands Specialization</w:t>
      </w:r>
    </w:p>
    <w:p>
      <w:pPr>
        <w:pStyle w:val="FirstParagraph"/>
      </w:pPr>
      <w:r>
        <w:rPr>
          <w:bCs/>
          <w:b/>
        </w:rPr>
        <w:t xml:space="preserve">India Mumbai</w:t>
      </w:r>
      <w:r>
        <w:t xml:space="preserve">, often referred to as the "City of Dreams," is not merely a geographical location but a linguistic labyrinth. It is home to millions of speakers of Marathi, Hindi, Gujarati, English, Urdu, and numerous other regional dialects. For global businesses entering this market or expanding within it,</w:t>
      </w:r>
      <w:r>
        <w:t xml:space="preserve"> </w:t>
      </w:r>
      <w:r>
        <w:rPr>
          <w:bCs/>
          <w:b/>
        </w:rPr>
        <w:t xml:space="preserve">Translator Interpreter</w:t>
      </w:r>
      <w:r>
        <w:t xml:space="preserve"> </w:t>
      </w:r>
      <w:r>
        <w:t xml:space="preserve">solutions are not optional luxuries; they are mandatory infrastructure.</w:t>
      </w:r>
    </w:p>
    <w:p>
      <w:pPr>
        <w:pStyle w:val="BodyText"/>
      </w:pPr>
      <w:r>
        <w:t xml:space="preserve">The complexity of the Mumbai market arises from three factors:</w:t>
      </w:r>
    </w:p>
    <w:p>
      <w:pPr>
        <w:numPr>
          <w:ilvl w:val="0"/>
          <w:numId w:val="1001"/>
        </w:numPr>
        <w:pStyle w:val="Compact"/>
      </w:pPr>
      <w:r>
        <w:rPr>
          <w:bCs/>
          <w:b/>
        </w:rPr>
        <w:t xml:space="preserve">Linguistic Diversity:</w:t>
      </w:r>
      <w:r>
        <w:t xml:space="preserve"> </w:t>
      </w:r>
      <w:r>
        <w:t xml:space="preserve">While English serves as the language of business, effective consumer engagement and legal compliance often require precise translation into local languages like Marathi and Hindi.</w:t>
      </w:r>
    </w:p>
    <w:p>
      <w:pPr>
        <w:numPr>
          <w:ilvl w:val="0"/>
          <w:numId w:val="1001"/>
        </w:numPr>
        <w:pStyle w:val="Compact"/>
      </w:pPr>
      <w:r>
        <w:rPr>
          <w:bCs/>
          <w:b/>
        </w:rPr>
        <w:t xml:space="preserve">Cultural Nuance:</w:t>
      </w:r>
      <w:r>
        <w:t xml:space="preserve"> </w:t>
      </w:r>
      <w:r>
        <w:t xml:space="preserve">Direct translation often fails to convey cultural context. A literal</w:t>
      </w:r>
      <w:r>
        <w:t xml:space="preserve"> </w:t>
      </w:r>
      <w:r>
        <w:t xml:space="preserve">Translator Interpreter</w:t>
      </w:r>
      <w:r>
        <w:t xml:space="preserve"> </w:t>
      </w:r>
      <w:r>
        <w:t xml:space="preserve">must also act as a cultural mediator, particularly in sensitive sectors like healthcare and law.</w:t>
      </w:r>
    </w:p>
    <w:p>
      <w:pPr>
        <w:numPr>
          <w:ilvl w:val="0"/>
          <w:numId w:val="1001"/>
        </w:numPr>
        <w:pStyle w:val="Compact"/>
      </w:pPr>
      <w:r>
        <w:rPr>
          <w:bCs/>
          <w:b/>
        </w:rPr>
        <w:t xml:space="preserve">Economic Volume:</w:t>
      </w:r>
      <w:r>
        <w:t xml:space="preserve"> </w:t>
      </w:r>
      <w:r>
        <w:t xml:space="preserve">The sheer volume of contracts, medical records, and digital content generated daily in</w:t>
      </w:r>
      <w:r>
        <w:t xml:space="preserve"> </w:t>
      </w:r>
      <w:r>
        <w:rPr>
          <w:bCs/>
          <w:b/>
        </w:rPr>
        <w:t xml:space="preserve">India Mumbai</w:t>
      </w:r>
      <w:r>
        <w:t xml:space="preserve">, necessitates high-speed turnaround times that only specialized agencies can provide.</w:t>
      </w:r>
    </w:p>
    <w:bookmarkEnd w:id="21"/>
    <w:bookmarkStart w:id="22" w:name="Xde562ca88b068e27b9ea0b347573d1d987836b6"/>
    <w:p>
      <w:pPr>
        <w:pStyle w:val="Heading2"/>
      </w:pPr>
      <w:r>
        <w:t xml:space="preserve">The Challenge: Barriers to Entry and Operational Friction</w:t>
      </w:r>
    </w:p>
    <w:p>
      <w:pPr>
        <w:pStyle w:val="FirstParagraph"/>
      </w:pPr>
      <w:r>
        <w:t xml:space="preserve">To understand the value proposition, we must first analyze the pain points. Our case involves "GlobalTech Solutions," a hypothetical multinational IT firm establishing its South Asia headquarters in</w:t>
      </w:r>
      <w:r>
        <w:t xml:space="preserve"> </w:t>
      </w:r>
      <w:r>
        <w:rPr>
          <w:bCs/>
          <w:b/>
        </w:rPr>
        <w:t xml:space="preserve">India Mumbai</w:t>
      </w:r>
      <w:r>
        <w:t xml:space="preserve">, and "MediCare India," a local hospital chain expanding its reach to non-English speaking demographics.</w:t>
      </w:r>
    </w:p>
    <w:p>
      <w:pPr>
        <w:pStyle w:val="BodyText"/>
      </w:pPr>
      <w:r>
        <w:rPr>
          <w:bCs/>
          <w:b/>
        </w:rPr>
        <w:t xml:space="preserve">1. The Legal and Compliance Hurdle:</w:t>
      </w:r>
      <w:r>
        <w:br/>
      </w:r>
      <w:r>
        <w:t xml:space="preserve">In</w:t>
      </w:r>
    </w:p>
    <w:p>
      <w:pPr>
        <w:pStyle w:val="BodyText"/>
      </w:pPr>
      <w:r>
        <w:t xml:space="preserve">India Mumbai, contracts are frequently negotiated in English but executed or interpreted by stakeholders who may be more comfortable in Hindi or Marathi. Without a certified</w:t>
      </w:r>
      <w:r>
        <w:t xml:space="preserve"> </w:t>
      </w:r>
      <w:r>
        <w:t xml:space="preserve">Translator Interpreter</w:t>
      </w:r>
      <w:r>
        <w:t xml:space="preserve">, GlobalTech faced significant risks regarding intellectual property theft and contractual ambiguity.</w:t>
      </w:r>
    </w:p>
    <w:p>
      <w:pPr>
        <w:pStyle w:val="BodyText"/>
      </w:pPr>
      <w:r>
        <w:rPr>
          <w:bCs/>
          <w:b/>
        </w:rPr>
        <w:t xml:space="preserve">2. Healthcare Accessibility:</w:t>
      </w:r>
      <w:r>
        <w:br/>
      </w:r>
      <w:r>
        <w:t xml:space="preserve">MediCare India struggled with misdiagnoses due to language barriers between English-speaking doctors and patients who primarily spoke regional dialects. The lack of professional medical interpretation led to patient dissatisfaction and potential liability issues.</w:t>
      </w:r>
    </w:p>
    <w:p>
      <w:pPr>
        <w:pStyle w:val="BodyText"/>
      </w:pPr>
      <w:r>
        <w:rPr>
          <w:bCs/>
          <w:b/>
        </w:rPr>
        <w:t xml:space="preserve">3. Digital Localization:</w:t>
      </w:r>
      <w:r>
        <w:br/>
      </w:r>
      <w:r>
        <w:t xml:space="preserve">The user interface (UI) of GlobalTech's software was initially English-only. However, the adoption rate in tier-2 cities near</w:t>
      </w:r>
    </w:p>
    <w:p>
      <w:pPr>
        <w:pStyle w:val="BodyText"/>
      </w:pPr>
      <w:r>
        <w:t xml:space="preserve">India Mumbai, where English proficiency is lower, remained stagnant at 15%.</w:t>
      </w:r>
    </w:p>
    <w:bookmarkEnd w:id="22"/>
    <w:bookmarkStart w:id="26" w:name="X453f6babe6ce288dc03bc50b1bd5631181709f5"/>
    <w:p>
      <w:pPr>
        <w:pStyle w:val="Heading2"/>
      </w:pPr>
      <w:r>
        <w:t xml:space="preserve">The Solution: Strategic Implementation of Translator Interpreter Services</w:t>
      </w:r>
    </w:p>
    <w:p>
      <w:pPr>
        <w:pStyle w:val="FirstParagraph"/>
      </w:pPr>
      <w:r>
        <w:t xml:space="preserve">To overcome these hurdles, both organizations partnered with a specialized linguistics agency based in</w:t>
      </w:r>
      <w:r>
        <w:t xml:space="preserve"> </w:t>
      </w:r>
      <w:r>
        <w:rPr>
          <w:bCs/>
          <w:b/>
        </w:rPr>
        <w:t xml:space="preserve">India Mumbai</w:t>
      </w:r>
      <w:r>
        <w:t xml:space="preserve">. The strategy revolved around three pillars: Accuracy, Speed, and Cultural Adaptation.</w:t>
      </w:r>
    </w:p>
    <w:bookmarkStart w:id="23" w:name="X8f2dcd39843208d9b47bb5d4f2bce527cf3a6ab"/>
    <w:p>
      <w:pPr>
        <w:pStyle w:val="Heading3"/>
      </w:pPr>
      <w:r>
        <w:t xml:space="preserve">Pillar 1: Certified Legal Translation for GlobalTech</w:t>
      </w:r>
    </w:p>
    <w:p>
      <w:pPr>
        <w:pStyle w:val="FirstParagraph"/>
      </w:pPr>
      <w:r>
        <w:t xml:space="preserve">The agency provided not just translation but certified localization services. Every contract clause was reviewed by a legal</w:t>
      </w:r>
      <w:r>
        <w:t xml:space="preserve"> </w:t>
      </w:r>
      <w:r>
        <w:t xml:space="preserve">Translator Interpreter</w:t>
      </w:r>
      <w:r>
        <w:t xml:space="preserve"> </w:t>
      </w:r>
      <w:r>
        <w:t xml:space="preserve">fluent in both the source language (English) and target languages (Hindi/Marathi). This ensured that the legal nuances were preserved, reducing compliance risks by 90%.</w:t>
      </w:r>
    </w:p>
    <w:bookmarkEnd w:id="23"/>
    <w:bookmarkStart w:id="24" w:name="X8c9dd2aee5bc397ab4dfa63810cdee2b940cc23"/>
    <w:p>
      <w:pPr>
        <w:pStyle w:val="Heading3"/>
      </w:pPr>
      <w:r>
        <w:t xml:space="preserve">Pillar 2: Medical Interpretation for MediCare India</w:t>
      </w:r>
    </w:p>
    <w:p>
      <w:pPr>
        <w:pStyle w:val="FirstParagraph"/>
      </w:pPr>
      <w:r>
        <w:t xml:space="preserve">MediCare implemented a hybrid model. On-site</w:t>
      </w:r>
      <w:r>
        <w:t xml:space="preserve"> </w:t>
      </w:r>
      <w:r>
        <w:rPr>
          <w:bCs/>
          <w:b/>
        </w:rPr>
        <w:t xml:space="preserve">Translator Interpreter</w:t>
      </w:r>
      <w:r>
        <w:t xml:space="preserve">s were hired for complex procedures involving elderly patients or those from rural backgrounds. For routine interactions, the hospital deployed an AI-assisted translation tool, vetted by human linguists to ensure medical terminology accuracy in local dialects.</w:t>
      </w:r>
    </w:p>
    <w:bookmarkEnd w:id="24"/>
    <w:bookmarkStart w:id="25" w:name="pillar-3-localized-software-development"/>
    <w:p>
      <w:pPr>
        <w:pStyle w:val="Heading3"/>
      </w:pPr>
      <w:r>
        <w:t xml:space="preserve">Pillar 3: Localized Software Development</w:t>
      </w:r>
    </w:p>
    <w:p>
      <w:pPr>
        <w:pStyle w:val="FirstParagraph"/>
      </w:pPr>
      <w:r>
        <w:t xml:space="preserve">GlobalTech utilized their linguistic partners to localize their software UI and help documentation into Hindi and Marathi. The</w:t>
      </w:r>
      <w:r>
        <w:t xml:space="preserve"> </w:t>
      </w:r>
      <w:r>
        <w:t xml:space="preserve">Translator Interpreter</w:t>
      </w:r>
      <w:r>
        <w:t xml:space="preserve">s did not just translate words; they adapted idioms and user flows to match the digital literacy levels of the target audience in</w:t>
      </w:r>
      <w:r>
        <w:t xml:space="preserve"> </w:t>
      </w:r>
      <w:r>
        <w:rPr>
          <w:bCs/>
          <w:b/>
        </w:rPr>
        <w:t xml:space="preserve">India Mumbai</w:t>
      </w:r>
      <w:r>
        <w:t xml:space="preserve">.</w:t>
      </w:r>
    </w:p>
    <w:bookmarkEnd w:id="25"/>
    <w:bookmarkEnd w:id="26"/>
    <w:bookmarkStart w:id="27" w:name="X7393a82c62d5d768176c2fb1019f83599437a4e"/>
    <w:p>
      <w:pPr>
        <w:pStyle w:val="Heading2"/>
      </w:pPr>
      <w:r>
        <w:t xml:space="preserve">The Results: Quantifiable Impact in India Mumbai</w:t>
      </w:r>
    </w:p>
    <w:p>
      <w:pPr>
        <w:pStyle w:val="FirstParagraph"/>
      </w:pPr>
      <w:r>
        <w:t xml:space="preserve">After twelve months of implementing these strategies, the results were profound. The data collected from both case subjects highlights the transformative power of professional language services.</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User Adoption in Tier-2 Regions (GlobalTech)</w:t>
      </w:r>
    </w:p>
    <w:p>
      <w:pPr>
        <w:pStyle w:val="BodyText"/>
      </w:pPr>
      <w:r>
        <w:t xml:space="preserve">15%</w:t>
      </w:r>
    </w:p>
    <w:p>
      <w:pPr>
        <w:pStyle w:val="BodyText"/>
      </w:pPr>
      <w:r>
        <w:t xml:space="preserve">68%</w:t>
      </w:r>
    </w:p>
    <w:p>
      <w:pPr>
        <w:pStyle w:val="BodyText"/>
      </w:pPr>
      <w:r>
        <w:t xml:space="preserve">Patient Satisfaction Score (MediCare)</w:t>
      </w:r>
    </w:p>
    <w:p>
      <w:pPr>
        <w:pStyle w:val="BodyText"/>
      </w:pPr>
      <w:r>
        <w:t xml:space="preserve">4.2/5</w:t>
      </w:r>
    </w:p>
    <w:p>
      <w:pPr>
        <w:pStyle w:val="BodyText"/>
      </w:pPr>
      <w:r>
        <w:t xml:space="preserve">9.1/5</w:t>
      </w:r>
    </w:p>
    <w:p>
      <w:pPr>
        <w:pStyle w:val="BodyText"/>
      </w:pPr>
      <w:r>
        <w:t xml:space="preserve">Litigation Risk Incidents</w:t>
      </w:r>
    </w:p>
    <w:p>
      <w:pPr>
        <w:pStyle w:val="BodyText"/>
      </w:pPr>
      <w:r>
        <w:t xml:space="preserve">High frequency</w:t>
      </w:r>
    </w:p>
    <w:p>
      <w:pPr>
        <w:pStyle w:val="BodyText"/>
      </w:pPr>
      <w:r>
        <w:t xml:space="preserve">Zero incidents due to language miscommunication.</w:t>
      </w:r>
    </w:p>
    <w:p>
      <w:pPr>
        <w:pStyle w:val="BodyText"/>
      </w:pPr>
      <w:r>
        <w:t xml:space="preserve">Average Contract Processing Time (GlobalTech)</w:t>
      </w:r>
    </w:p>
    <w:p>
      <w:pPr>
        <w:pStyle w:val="BodyText"/>
      </w:pPr>
      <w:r>
        <w:t xml:space="preserve">4 weeks</w:t>
      </w:r>
    </w:p>
    <w:p>
      <w:pPr>
        <w:pStyle w:val="BodyText"/>
      </w:pPr>
      <w:r>
        <w:t xml:space="preserve">10 days.</w:t>
      </w:r>
    </w:p>
    <w:p>
      <w:pPr>
        <w:pStyle w:val="BodyText"/>
      </w:pPr>
      <w:r>
        <w:t xml:space="preserve">Market Reach in Maharashtra (GlobalTech)</w:t>
      </w:r>
    </w:p>
    <w:p>
      <w:pPr>
        <w:pStyle w:val="BodyText"/>
      </w:pPr>
      <w:r>
        <w:t xml:space="preserve">Limited to English speakers</w:t>
      </w:r>
    </w:p>
    <w:p>
      <w:pPr>
        <w:pStyle w:val="BodyText"/>
      </w:pPr>
      <w:r>
        <w:t xml:space="preserve">Expanded to Hindi/Marathi speaking demographics.</w:t>
      </w:r>
    </w:p>
    <w:bookmarkEnd w:id="27"/>
    <w:bookmarkStart w:id="28" w:name="discussion-and-future-outlook"/>
    <w:p>
      <w:pPr>
        <w:pStyle w:val="Heading2"/>
      </w:pPr>
      <w:r>
        <w:t xml:space="preserve">Discussion and Future Outlook</w:t>
      </w:r>
    </w:p>
    <w:p>
      <w:pPr>
        <w:pStyle w:val="FirstParagraph"/>
      </w:pPr>
      <w:r>
        <w:t xml:space="preserve">The success of these initiatives in</w:t>
      </w:r>
      <w:r>
        <w:t xml:space="preserve"> </w:t>
      </w:r>
      <w:r>
        <w:rPr>
          <w:bCs/>
          <w:b/>
        </w:rPr>
        <w:t xml:space="preserve">India Mumbai</w:t>
      </w:r>
      <w:r>
        <w:t xml:space="preserve">, underscores a broader trend. The demand for high-quality</w:t>
      </w:r>
      <w:r>
        <w:t xml:space="preserve"> </w:t>
      </w:r>
      <w:r>
        <w:t xml:space="preserve">Translator Interpreter</w:t>
      </w:r>
      <w:r>
        <w:t xml:space="preserve"> </w:t>
      </w:r>
      <w:r>
        <w:t xml:space="preserve">solutions is outpacing the supply of traditional language services. However, the integration of Artificial Intelligence with human expertise (Human-in-the-Loop) is changing the landscape.</w:t>
      </w:r>
    </w:p>
    <w:p>
      <w:pPr>
        <w:pStyle w:val="BodyText"/>
      </w:pPr>
      <w:r>
        <w:t xml:space="preserve">In</w:t>
      </w:r>
      <w:r>
        <w:t xml:space="preserve"> </w:t>
      </w:r>
      <w:r>
        <w:rPr>
          <w:bCs/>
          <w:b/>
        </w:rPr>
        <w:t xml:space="preserve">India Mumbai</w:t>
      </w:r>
      <w:r>
        <w:t xml:space="preserve">, where technology adoption is rapid, we anticipate a future where real-time interpretation becomes seamless through wearable technology and AI-driven apps. Yet, for complex legal documents and high-stakes medical procedures, the human element of a professional</w:t>
      </w:r>
      <w:r>
        <w:t xml:space="preserve"> </w:t>
      </w:r>
      <w:r>
        <w:t xml:space="preserve">Translator Interpreter</w:t>
      </w:r>
      <w:r>
        <w:t xml:space="preserve"> </w:t>
      </w:r>
      <w:r>
        <w:t xml:space="preserve">remains irreplaceable.</w:t>
      </w:r>
    </w:p>
    <w:p>
      <w:pPr>
        <w:pStyle w:val="BodyText"/>
      </w:pPr>
      <w:r>
        <w:t xml:space="preserve">The case study also highlights the economic ripple effect. By employing local linguists and investing in linguistic infrastructure, businesses in</w:t>
      </w:r>
      <w:r>
        <w:t xml:space="preserve"> </w:t>
      </w:r>
      <w:r>
        <w:rPr>
          <w:bCs/>
          <w:b/>
        </w:rPr>
        <w:t xml:space="preserve">India Mumbai</w:t>
      </w:r>
      <w:r>
        <w:t xml:space="preserve">, are contributing to the growth of the professional services sector within India.</w:t>
      </w:r>
    </w:p>
    <w:bookmarkEnd w:id="28"/>
    <w:bookmarkStart w:id="29" w:name="risks-and-mitigation-strategies"/>
    <w:p>
      <w:pPr>
        <w:pStyle w:val="Heading2"/>
      </w:pPr>
      <w:r>
        <w:t xml:space="preserve">Risks and Mitigation Strategies</w:t>
      </w:r>
    </w:p>
    <w:p>
      <w:pPr>
        <w:pStyle w:val="FirstParagraph"/>
      </w:pPr>
      <w:r>
        <w:rPr>
          <w:bCs/>
          <w:b/>
        </w:rPr>
        <w:t xml:space="preserve">Data Security:</w:t>
      </w:r>
      <w:r>
        <w:br/>
      </w:r>
      <w:r>
        <w:t xml:space="preserve">In an age of digital espionage, ensuring that proprietary information translated by</w:t>
      </w:r>
      <w:r>
        <w:t xml:space="preserve"> </w:t>
      </w:r>
      <w:r>
        <w:t xml:space="preserve">Translator Interpreter</w:t>
      </w:r>
      <w:r>
        <w:t xml:space="preserve"> </w:t>
      </w:r>
      <w:r>
        <w:t xml:space="preserve">s remains confidential is paramount. Agencies in</w:t>
      </w:r>
      <w:r>
        <w:t xml:space="preserve"> </w:t>
      </w:r>
      <w:r>
        <w:rPr>
          <w:bCs/>
          <w:b/>
        </w:rPr>
        <w:t xml:space="preserve">India Mumbai</w:t>
      </w:r>
      <w:r>
        <w:t xml:space="preserve">, must adhere to ISO 17100 standards and strict NDAs.</w:t>
      </w:r>
    </w:p>
    <w:p>
      <w:pPr>
        <w:pStyle w:val="BodyText"/>
      </w:pPr>
      <w:r>
        <w:rPr>
          <w:bCs/>
          <w:b/>
        </w:rPr>
        <w:t xml:space="preserve">Sustainability:</w:t>
      </w:r>
      <w:r>
        <w:t xml:space="preserve">The paperless transition facilitated by digital translation tools reduces the carbon footprint of corporate operations, aligning with the green initiatives increasingly common among corporations operating in</w:t>
      </w:r>
      <w:r>
        <w:t xml:space="preserve"> </w:t>
      </w:r>
      <w:r>
        <w:rPr>
          <w:bCs/>
          <w:b/>
        </w:rPr>
        <w:t xml:space="preserve">India Mumbai</w:t>
      </w:r>
      <w:r>
        <w:t xml:space="preserve">.</w:t>
      </w:r>
    </w:p>
    <w:bookmarkEnd w:id="29"/>
    <w:bookmarkStart w:id="30" w:name="conclusion"/>
    <w:p>
      <w:pPr>
        <w:pStyle w:val="Heading2"/>
      </w:pPr>
      <w:r>
        <w:t xml:space="preserve">Conclusion</w:t>
      </w:r>
    </w:p>
    <w:p>
      <w:pPr>
        <w:pStyle w:val="FirstParagraph"/>
      </w:pPr>
      <w:r>
        <w:t xml:space="preserve">This case study demonstrates that effective communication is the bedrock of successful market penetration and operational efficiency. For any entity operating in</w:t>
      </w:r>
    </w:p>
    <w:p>
      <w:pPr>
        <w:pStyle w:val="BodyText"/>
      </w:pPr>
      <w:r>
        <w:t xml:space="preserve">India Mumbai, ignoring linguistic diversity is a strategic error. The investment in professional</w:t>
      </w:r>
      <w:r>
        <w:t xml:space="preserve"> </w:t>
      </w:r>
      <w:r>
        <w:t xml:space="preserve">Translator Interpreter</w:t>
      </w:r>
      <w:r>
        <w:t xml:space="preserve"> </w:t>
      </w:r>
      <w:r>
        <w:t xml:space="preserve">services yields exponential returns through enhanced accessibility, reduced legal risk, and deeper customer engagement.</w:t>
      </w:r>
    </w:p>
    <w:p>
      <w:pPr>
        <w:pStyle w:val="BodyText"/>
      </w:pPr>
      <w:r>
        <w:rPr>
          <w:bCs/>
          <w:b/>
        </w:rPr>
        <w:t xml:space="preserve">Mumbai is not just an Indian city; it is a global linguistic gateway.</w:t>
      </w:r>
      <w:r>
        <w:t xml:space="preserve">To unlock its potential, businesses must speak the language of the market—not just in words, but in meaning. This requires more than software; it requires people. It requires professional</w:t>
      </w:r>
      <w:r>
        <w:t xml:space="preserve"> </w:t>
      </w:r>
      <w:r>
        <w:t xml:space="preserve">Translator Interpreter</w:t>
      </w:r>
      <w:r>
        <w:t xml:space="preserve"> </w:t>
      </w:r>
      <w:r>
        <w:t xml:space="preserve">s who understand the nuances of culture and commerce in</w:t>
      </w:r>
      <w:r>
        <w:t xml:space="preserve"> </w:t>
      </w:r>
      <w:r>
        <w:rPr>
          <w:bCs/>
          <w:b/>
        </w:rPr>
        <w:t xml:space="preserve">India Mumbai</w:t>
      </w:r>
      <w:r>
        <w:t xml:space="preserve">.</w:t>
      </w:r>
    </w:p>
    <w:p>
      <w:pPr>
        <w:pStyle w:val="BodyText"/>
      </w:pPr>
      <w:r>
        <w:rPr>
          <w:iCs/>
          <w:i/>
        </w:rPr>
        <w:t xml:space="preserve">This document serves as a definitive guide for stakeholders looking to leverage language as a competitive advantage in the Indian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India Mumbai</dc:title>
  <dc:creator/>
  <dc:language>en</dc:language>
  <cp:keywords/>
  <dcterms:created xsi:type="dcterms:W3CDTF">2026-07-29T14:38:31Z</dcterms:created>
  <dcterms:modified xsi:type="dcterms:W3CDTF">2026-07-29T14:38:31Z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