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0fd8fb3af21bc5c9f4760be5604f3766e2a5547"/>
    <w:p>
      <w:pPr>
        <w:pStyle w:val="Heading1"/>
      </w:pPr>
      <w:r>
        <w:t xml:space="preserve">Strategic Communication in the Capital: A Case Study of Translator Interpreter Services in India New Delhi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Analysis</w:t>
      </w:r>
      <w:r>
        <w:br/>
      </w:r>
      <w:r>
        <w:rPr>
          <w:bCs/>
          <w:b/>
        </w:rPr>
        <w:t xml:space="preserve">Focal Region:</w:t>
      </w:r>
    </w:p>
    <w:bookmarkStart w:id="20" w:name="executive-summary"/>
    <w:p>
      <w:pPr>
        <w:pStyle w:val="Heading2"/>
      </w:pPr>
      <w:r>
        <w:t xml:space="preserve">1. Executive Summary</w:t>
      </w:r>
    </w:p>
    <w:p>
      <w:pPr>
        <w:pStyle w:val="FirstParagraph"/>
      </w:pPr>
      <w:r>
        <w:t xml:space="preserve">This case study explores the critical role of professional</w:t>
      </w:r>
      <w:r>
        <w:t xml:space="preserve"> </w:t>
      </w:r>
      <w:r>
        <w:t xml:space="preserve">s in the bustling metropolis of</w:t>
      </w:r>
      <w:r>
        <w:t xml:space="preserve"> </w:t>
      </w:r>
      <w:r>
        <w:rPr>
          <w:iCs/>
          <w:i/>
        </w:rPr>
        <w:t xml:space="preserve">New Delhi, India</w:t>
      </w:r>
      <w:r>
        <w:t xml:space="preserve">. As the political and administrative capital of India, New Delhi serves as a hub for international diplomacy, corporate headquarters, legal proceedings, and diverse cultural interactions. The linguistic landscape here is incredibly complex due to its history and current global integration. This document analyzes how effective language mediation facilitates governance, commerce in this specific geographic context.</w:t>
      </w:r>
    </w:p>
    <w:bookmarkEnd w:id="20"/>
    <w:bookmarkStart w:id="21" w:name="X7478ff76ec206f492746da86770d4583fcf4c24"/>
    <w:p>
      <w:pPr>
        <w:pStyle w:val="Heading2"/>
      </w:pPr>
      <w:r>
        <w:t xml:space="preserve">2. Background and Context: The Linguistic Mosaic of New Delhi</w:t>
      </w:r>
    </w:p>
    <w:p>
      <w:pPr>
        <w:pStyle w:val="FirstParagraph"/>
      </w:pPr>
      <w:r>
        <w:t xml:space="preserve">New Delhi is not merely a city; it is the nerve center of a nation where over 19,500 languages or dialects are spoken across the country, with Hindi and English serving as the official languages for central government business. However, within the city limits alone, one finds speakers of Punjabi, Bengali Tamil Urdu Marathi Gujarati Malayalam Telugu Kannada and numerous other regional tongues.</w:t>
      </w:r>
    </w:p>
    <w:p>
      <w:pPr>
        <w:pStyle w:val="BodyText"/>
      </w:pPr>
      <w:r>
        <w:t xml:space="preserve">The demand for a</w:t>
      </w:r>
      <w:r>
        <w:t xml:space="preserve"> </w:t>
      </w:r>
      <w:r>
        <w:rPr>
          <w:iCs/>
          <w:i/>
        </w:rPr>
        <w:t xml:space="preserve">Translator Interpreter</w:t>
      </w:r>
    </w:p>
    <w:p>
      <w:pPr>
        <w:numPr>
          <w:ilvl w:val="0"/>
          <w:numId w:val="1001"/>
        </w:numPr>
        <w:pStyle w:val="Compact"/>
      </w:pPr>
      <w:r>
        <w:rPr>
          <w:bCs/>
          <w:b/>
        </w:rPr>
        <w:t xml:space="preserve">Governance and Law:</w:t>
      </w:r>
    </w:p>
    <w:p>
      <w:pPr>
        <w:numPr>
          <w:ilvl w:val="0"/>
          <w:numId w:val="1001"/>
        </w:numPr>
        <w:pStyle w:val="Compact"/>
      </w:pPr>
      <w:r>
        <w:rPr>
          <w:bCs/>
          <w:b/>
        </w:rPr>
        <w:t xml:space="preserve">Multinational Corporations:</w:t>
      </w:r>
    </w:p>
    <w:p>
      <w:pPr>
        <w:numPr>
          <w:ilvl w:val="0"/>
          <w:numId w:val="1001"/>
        </w:numPr>
        <w:pStyle w:val="Compact"/>
      </w:pPr>
      <w:r>
        <w:rPr>
          <w:bCs/>
          <w:b/>
        </w:rPr>
        <w:t xml:space="preserve">Tourism and Hospitality:</w:t>
      </w:r>
    </w:p>
    <w:bookmarkEnd w:id="21"/>
    <w:bookmarkStart w:id="22" w:name="problem-statement"/>
    <w:p>
      <w:pPr>
        <w:pStyle w:val="Heading2"/>
      </w:pPr>
      <w:r>
        <w:t xml:space="preserve">3. Problem Statement</w:t>
      </w:r>
    </w:p>
    <w:p>
      <w:pPr>
        <w:pStyle w:val="FirstParagraph"/>
      </w:pPr>
      <w:r>
        <w:t xml:space="preserve">In the pre-professionalization phase of language services in New Delhi, several challenges plagued efficiency and accuracy:</w:t>
      </w:r>
    </w:p>
    <w:p>
      <w:pPr>
        <w:pStyle w:val="BodyText"/>
      </w:pPr>
      <w:r>
        <w:rPr>
          <w:bCs/>
          <w:b/>
        </w:rPr>
        <w:t xml:space="preserve">The Challenge:</w:t>
      </w:r>
      <w:r>
        <w:br/>
      </w:r>
      <w:r>
        <w:t xml:space="preserve">Reliance on ad-hoc interpreters (such as bilingual family members or general administrative staff) led to significant errors in legal contracts and medical advice. There was a lack of standardized terminology databases specific to Indian legal and technical contexts. Furthermore, cultural nuances were often overlooked, leading to diplomatic friction or business losses.</w:t>
      </w:r>
    </w:p>
    <w:p>
      <w:pPr>
        <w:pStyle w:val="BodyText"/>
      </w:pPr>
      <w:r>
        <w:t xml:space="preserve">For instance, a literal translation of a clause from English to Hindi might miss the legal intent defined in Common Law principles applied in India. Similarly, interpreting spoken dialogue between an international investor and a local vendor without understanding local business etiquette could result in broken negotiations.</w:t>
      </w:r>
    </w:p>
    <w:bookmarkEnd w:id="22"/>
    <w:bookmarkStart w:id="25" w:name="methodology-and-implementation"/>
    <w:p>
      <w:pPr>
        <w:pStyle w:val="Heading2"/>
      </w:pPr>
      <w:r>
        <w:t xml:space="preserve">4. Methodology and Implementation</w:t>
      </w:r>
    </w:p>
    <w:p>
      <w:pPr>
        <w:pStyle w:val="FirstParagraph"/>
      </w:pPr>
      <w:r>
        <w:t xml:space="preserve">To address these issues, a consortium of language service providers (LSPs) collaborated with the Federation of Indian Chambers of Commerce &amp; Industry (FICCI) and the Ministry of External Affairs to establish a robust framework for professional Translator Interpreter services in New Delhi.</w:t>
      </w:r>
    </w:p>
    <w:bookmarkStart w:id="23" w:name="recruitment-and-certification"/>
    <w:p>
      <w:pPr>
        <w:pStyle w:val="Heading3"/>
      </w:pPr>
      <w:r>
        <w:t xml:space="preserve">4.1 Recruitment and Certification</w:t>
      </w:r>
    </w:p>
    <w:p>
      <w:pPr>
        <w:pStyle w:val="FirstParagraph"/>
      </w:pPr>
      <w:r>
        <w:t xml:space="preserve">The initiative focused on hiring certified professionals who possess:</w:t>
      </w:r>
    </w:p>
    <w:p>
      <w:pPr>
        <w:numPr>
          <w:ilvl w:val="0"/>
          <w:numId w:val="1002"/>
        </w:numPr>
        <w:pStyle w:val="Compact"/>
      </w:pPr>
      <w:r>
        <w:rPr>
          <w:bCs/>
          <w:b/>
        </w:rPr>
        <w:t xml:space="preserve">Bilingual Proficiency:</w:t>
      </w:r>
    </w:p>
    <w:p>
      <w:pPr>
        <w:numPr>
          <w:ilvl w:val="0"/>
          <w:numId w:val="1002"/>
        </w:numPr>
        <w:pStyle w:val="Compact"/>
      </w:pPr>
      <w:r>
        <w:rPr>
          <w:bCs/>
          <w:b/>
        </w:rPr>
        <w:t xml:space="preserve">Cultural Competency:</w:t>
      </w:r>
    </w:p>
    <w:p>
      <w:pPr>
        <w:numPr>
          <w:ilvl w:val="0"/>
          <w:numId w:val="1002"/>
        </w:numPr>
        <w:pStyle w:val="Compact"/>
      </w:pPr>
      <w:r>
        <w:t xml:space="preserve">Sector-Specific Knowledge: Specialized training in legal terminology for court interpreters and financial jargon for corporate translators.</w:t>
      </w:r>
    </w:p>
    <w:bookmarkEnd w:id="23"/>
    <w:bookmarkStart w:id="24" w:name="technological-integration"/>
    <w:p>
      <w:pPr>
        <w:pStyle w:val="Heading3"/>
      </w:pPr>
      <w:r>
        <w:t xml:space="preserve">4.2 Technological Integration</w:t>
      </w:r>
    </w:p>
    <w:p>
      <w:pPr>
        <w:pStyle w:val="FirstParagraph"/>
      </w:pPr>
      <w:r>
        <w:t xml:space="preserve">New Delhi saw the integration of Computer-Assisted Translation (CAT) tools that utilize memory banks of previously translated legal documents. For interpreting, digital simultaneous interpretation booths were installed in key conference centers and courtrooms to ensure high fidelity in real-time communication.</w:t>
      </w:r>
    </w:p>
    <w:bookmarkEnd w:id="24"/>
    <w:bookmarkEnd w:id="25"/>
    <w:bookmarkStart w:id="26" w:name="Xf9c59d5d6bd905acabeeb4b6124e44ec40171d7"/>
    <w:p>
      <w:pPr>
        <w:pStyle w:val="Heading2"/>
      </w:pPr>
      <w:r>
        <w:t xml:space="preserve">5. Case Example: The International Trade Dispute</w:t>
      </w:r>
    </w:p>
    <w:p>
      <w:pPr>
        <w:pStyle w:val="FirstParagraph"/>
      </w:pPr>
      <w:r>
        <w:t xml:space="preserve">Scenario:A major pharmaceutical company based in Switzerland initiated a contract dispute with a local manufacturing firm in New Delhi. The contracts were written in English, but the primary operations managers spoke primarily Hindi and Hinglish (a mix of Hindi and English).</w:t>
      </w:r>
    </w:p>
    <w:p>
      <w:pPr>
        <w:pStyle w:val="BodyText"/>
      </w:pPr>
      <w:r>
        <w:rPr>
          <w:bCs/>
          <w:b/>
        </w:rPr>
        <w:t xml:space="preserve">Action Taken:</w:t>
      </w:r>
      <w:r>
        <w:br/>
      </w:r>
      <w:r>
        <w:t xml:space="preserve">The court appointed a specialized Translator Interpreter team. The translators meticulously translated all technical manuals and correspondence into precise legal Hindi, ensuring that patent definitions matched Indian intellectual property laws. During the hearings, interpreters provided real-time interpretation for the Swiss legal team who did not speak Hindi.</w:t>
      </w:r>
    </w:p>
    <w:p>
      <w:pPr>
        <w:pStyle w:val="BodyText"/>
      </w:pPr>
      <w:r>
        <w:rPr>
          <w:bCs/>
          <w:b/>
        </w:rPr>
        <w:t xml:space="preserve">Outcome:</w:t>
      </w:r>
    </w:p>
    <w:bookmarkEnd w:id="26"/>
    <w:bookmarkStart w:id="27" w:name="results-and-benefits"/>
    <w:p>
      <w:pPr>
        <w:pStyle w:val="Heading2"/>
      </w:pPr>
      <w:r>
        <w:t xml:space="preserve">6. Results and Benefits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Baseline (Pre-Intervention)</w:t>
            </w:r>
          </w:p>
        </w:tc>
        <w:tc>
          <w:tcPr/>
          <w:p>
            <w:pPr>
              <w:pStyle w:val="Compact"/>
              <w:jc w:val="left"/>
            </w:pPr>
            <w:r>
              <w:t xml:space="preserve">Current Status (Post-Intervention)</w:t>
            </w:r>
          </w:p>
        </w:tc>
      </w:tr>
    </w:tbl>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India New Delhi</dc:title>
  <dc:creator/>
  <dc:language>en</dc:language>
  <cp:keywords/>
  <dcterms:created xsi:type="dcterms:W3CDTF">2026-07-29T14:16:58Z</dcterms:created>
  <dcterms:modified xsi:type="dcterms:W3CDTF">2026-07-29T14:16:58Z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