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Iraq</w:t>
      </w:r>
      <w:r>
        <w:t xml:space="preserve"> </w:t>
      </w:r>
      <w:r>
        <w:t xml:space="preserve">Baghdad</w:t>
      </w:r>
    </w:p>
    <w:bookmarkStart w:id="20" w:name="crossing-borders-bridging-gaps"/>
    <w:p>
      <w:pPr>
        <w:pStyle w:val="Heading1"/>
      </w:pPr>
      <w:r>
        <w:t xml:space="preserve">Crossing Borders, Bridging Gaps:</w:t>
      </w:r>
    </w:p>
    <w:p>
      <w:pPr>
        <w:pStyle w:val="FirstParagraph"/>
      </w:pPr>
      <w:r>
        <w:br/>
      </w:r>
      <w:r>
        <w:t xml:space="preserve">A Comprehensive Case Study on Translator Interpreter Services in Iraq Baghdad</w:t>
      </w:r>
      <w:r>
        <w:br/>
      </w:r>
      <w:r>
        <w:br/>
      </w:r>
      <w:r>
        <w:rPr>
          <w:bCs/>
          <w:b/>
        </w:rPr>
        <w:t xml:space="preserve">Date: October 2023</w:t>
      </w:r>
      <w:r>
        <w:br/>
      </w:r>
      <w:r>
        <w:rPr>
          <w:bCs/>
          <w:b/>
        </w:rPr>
        <w:t xml:space="preserve">Region Focus:</w:t>
      </w:r>
      <w:r>
        <w:t xml:space="preserve"> </w:t>
      </w:r>
      <w:r>
        <w:t xml:space="preserve">Iraq Baghdad</w:t>
      </w:r>
    </w:p>
    <w:bookmarkEnd w:id="20"/>
    <w:bookmarkStart w:id="21" w:name="X578b33baf769056f17f3f76bae85a698a803db8"/>
    <w:p>
      <w:pPr>
        <w:pStyle w:val="Heading2"/>
      </w:pPr>
      <w:r>
        <w:t xml:space="preserve">1.</w:t>
      </w:r>
      <w:r>
        <w:t xml:space="preserve"> </w:t>
      </w:r>
      <w:r>
        <w:t xml:space="preserve">Executive Summary of the Case Study on Translator Interpreter Services in Iraq Baghdad</w:t>
      </w:r>
    </w:p>
    <w:bookmarkEnd w:id="21"/>
    <w:p>
      <w:pPr>
        <w:pStyle w:val="FirstParagraph"/>
      </w:pPr>
      <w:r>
        <w:t xml:space="preserve">In an era where geopolitical stability and economic development are paramount, the role of language services cannot be overstated. This document presents a detailed Case Study focusing on the implementation and impact of professional Translator Interpreter services within the complex socio-political landscape of Iraq Baghdad. As international organizations, NGOs, and private enterprises increasingly engage with this region, the necessity for accurate linguistic mediation becomes critical. The city of Baghdad serves as more than just a geographic location; it is a hub where culture, conflict resolution, and reconstruction intersect.</w:t>
      </w:r>
    </w:p>
    <w:p>
      <w:pPr>
        <w:pStyle w:val="BodyText"/>
      </w:pPr>
      <w:r>
        <w:t xml:space="preserve">This Case Study explores how specialized Translator Interpreter teams facilitate communication between local Iraqi stakeholders and international partners in Iraq Baghdad. It highlights the challenges of dialect nuances, security concerns, and cultural sensitivities that define the environment in Iraq Baghdad. Ultimately, this study demonstrates that effective Translator Interpreter deployment is not merely a logistical support function but a strategic asset for sustainable development and peacebuilding efforts.</w:t>
      </w:r>
    </w:p>
    <w:bookmarkStart w:id="22" w:name="X964ffa5c5dacdd8651c6bd3eb93b8be7c276d0d"/>
    <w:p>
      <w:pPr>
        <w:pStyle w:val="Heading2"/>
      </w:pPr>
      <w:r>
        <w:t xml:space="preserve">2.</w:t>
      </w:r>
      <w:r>
        <w:t xml:space="preserve"> </w:t>
      </w:r>
      <w:r>
        <w:t xml:space="preserve">Introduction: The Linguistic Landscape of Iraq Baghdad</w:t>
      </w:r>
    </w:p>
    <w:bookmarkEnd w:id="22"/>
    <w:p>
      <w:pPr>
        <w:pStyle w:val="FirstParagraph"/>
      </w:pPr>
      <w:r>
        <w:t xml:space="preserve">Iraq Baghdad presents a unique linguistic environment that requires more than standard translation capabilities. While Modern Standard Arabic is the official language, the daily interactions in Iraq Baghdad are dominated by various Iraqi dialects, including Baghdadi Arabic. Furthermore, there are significant minority languages such as Kurdish and Turkmen that must be respected in multicultural settings within Iraq Baghdad.</w:t>
      </w:r>
    </w:p>
    <w:p>
      <w:pPr>
        <w:pStyle w:val="BodyText"/>
      </w:pPr>
      <w:r>
        <w:t xml:space="preserve">In this context, a professional Translator Interpreter does not simply convert words from one language to another; they navigate a minefield of idioms, historical references, and tribal nuances. For international entities operating in Iraq Baghdad, the margin for error is slim. Miscommunication can lead to diplomatic incidents or hinder critical aid delivery. Therefore, understanding the specific linguistic demands of Iraq Baghdad is the first pillar of this Case Study on Translator Interpreter efficacy.</w:t>
      </w:r>
    </w:p>
    <w:bookmarkStart w:id="23" w:name="methodology-and-scope"/>
    <w:p>
      <w:pPr>
        <w:pStyle w:val="Heading2"/>
      </w:pPr>
      <w:r>
        <w:t xml:space="preserve">3.</w:t>
      </w:r>
      <w:r>
        <w:t xml:space="preserve"> </w:t>
      </w:r>
      <w:r>
        <w:t xml:space="preserve">Methodology and Scope</w:t>
      </w:r>
    </w:p>
    <w:bookmarkEnd w:id="23"/>
    <w:p>
      <w:pPr>
        <w:pStyle w:val="FirstParagraph"/>
      </w:pPr>
      <w:r>
        <w:t xml:space="preserve">To assess the impact of Translator Interpreter services, this Case Study utilizes data collected from three major projects undertaken in Iraq Baghdad between 2018 and 2023. These projects included:</w:t>
      </w:r>
    </w:p>
    <w:p>
      <w:pPr>
        <w:numPr>
          <w:ilvl w:val="0"/>
          <w:numId w:val="1001"/>
        </w:numPr>
        <w:pStyle w:val="Compact"/>
      </w:pPr>
      <w:r>
        <w:rPr>
          <w:bCs/>
          <w:b/>
        </w:rPr>
        <w:t xml:space="preserve">Humanitarian Aid Distribution:</w:t>
      </w:r>
      <w:r>
        <w:t xml:space="preserve"> </w:t>
      </w:r>
      <w:r>
        <w:t xml:space="preserve">Coordination between international NGOs and local tribal leaders.</w:t>
      </w:r>
    </w:p>
    <w:p>
      <w:pPr>
        <w:numPr>
          <w:ilvl w:val="0"/>
          <w:numId w:val="1001"/>
        </w:numPr>
        <w:pStyle w:val="Compact"/>
      </w:pPr>
      <w:r>
        <w:rPr>
          <w:bCs/>
          <w:b/>
        </w:rPr>
        <w:t xml:space="preserve">Government Reform Programs:</w:t>
      </w:r>
      <w:r>
        <w:t xml:space="preserve"> </w:t>
      </w:r>
      <w:r>
        <w:t xml:space="preserve">Training sessions for Iraqi Ministry officials led by foreign experts.</w:t>
      </w:r>
    </w:p>
    <w:p>
      <w:pPr>
        <w:numPr>
          <w:ilvl w:val="0"/>
          <w:numId w:val="1001"/>
        </w:numPr>
        <w:pStyle w:val="Compact"/>
      </w:pPr>
      <w:r>
        <w:rPr>
          <w:bCs/>
          <w:b/>
        </w:rPr>
        <w:t xml:space="preserve">Economic Development Initiatives:</w:t>
      </w:r>
      <w:r>
        <w:t xml:space="preserve"> </w:t>
      </w:r>
      <w:r>
        <w:t xml:space="preserve">Negotiations for infrastructure contracts involving local contractors and European firms.</w:t>
      </w:r>
    </w:p>
    <w:p>
      <w:pPr>
        <w:pStyle w:val="FirstParagraph"/>
      </w:pPr>
      <w:r>
        <w:t xml:space="preserve">Data collection methods included interviews with field agents, review of project outcomes in Iraq Baghdad, and analysis of feedback forms from stakeholders. The core metric for success was the reduction of miscommunication errors attributed to linguistic barriers.</w:t>
      </w:r>
    </w:p>
    <w:bookmarkStart w:id="24" w:name="X75fdf5f1cefebeeb7931ae19f42c0d22ef5ecaa"/>
    <w:p>
      <w:pPr>
        <w:pStyle w:val="Heading2"/>
      </w:pPr>
      <w:r>
        <w:t xml:space="preserve">4.</w:t>
      </w:r>
      <w:r>
        <w:t xml:space="preserve"> </w:t>
      </w:r>
      <w:r>
        <w:t xml:space="preserve">Key Findings: The Critical Role of Translator Interpreter Expertise</w:t>
      </w:r>
    </w:p>
    <w:bookmarkEnd w:id="24"/>
    <w:p>
      <w:pPr>
        <w:pStyle w:val="FirstParagraph"/>
      </w:pPr>
      <w:r>
        <w:t xml:space="preserve">The findings reveal that the presence of highly trained Translator Interpreter personnel significantly correlated with project success rates in Iraq Baghdad. Specifically, three factors emerged as decisive:</w:t>
      </w:r>
    </w:p>
    <w:bookmarkStart w:id="25" w:name="X812ef1bc4e6b457196af6ada01159edac910c8b"/>
    <w:p>
      <w:pPr>
        <w:pStyle w:val="Heading3"/>
      </w:pPr>
      <w:r>
        <w:t xml:space="preserve">4.1 Cultural Fluency over Literal Translation</w:t>
      </w:r>
    </w:p>
    <w:p>
      <w:pPr>
        <w:pStyle w:val="FirstParagraph"/>
      </w:pPr>
      <w:r>
        <w:t xml:space="preserve">In Iraq Baghdad, trust is built through cultural respect rather than technical accuracy alone. The Case Study observed that Translator Interpreters who understood local customs—such as the importance of prolonged greeting rituals in Iraq Baghdad or specific forms of address—were able to de-escalate tensions that literal translation might have exacerbated. This highlights that a Translator Interpreter must act as a cultural broker.</w:t>
      </w:r>
    </w:p>
    <w:bookmarkEnd w:id="25"/>
    <w:bookmarkStart w:id="26" w:name="security-and-confidentiality"/>
    <w:p>
      <w:pPr>
        <w:pStyle w:val="Heading3"/>
      </w:pPr>
      <w:r>
        <w:t xml:space="preserve">4.2 Security and Confidentiality</w:t>
      </w:r>
    </w:p>
    <w:p>
      <w:pPr>
        <w:pStyle w:val="FirstParagraph"/>
      </w:pPr>
      <w:r>
        <w:t xml:space="preserve">Operating in Iraq Baghdad requires an heightened awareness of security protocols. The Case Study notes that local Translator Interpreters were preferred in high-risk zones due to their ability to navigate checkpoints and understand the security implications of certain conversations. Furthermore, the discretion required when discussing sensitive political topics in Iraq Baghdad demanded Translator Interpreters bound by strict confidentiality agreements.</w:t>
      </w:r>
    </w:p>
    <w:bookmarkEnd w:id="26"/>
    <w:bookmarkStart w:id="27" w:name="dialectal-precision"/>
    <w:p>
      <w:pPr>
        <w:pStyle w:val="Heading3"/>
      </w:pPr>
      <w:r>
        <w:t xml:space="preserve">4.3 Dialectal Precision</w:t>
      </w:r>
    </w:p>
    <w:p>
      <w:pPr>
        <w:pStyle w:val="FirstParagraph"/>
      </w:pPr>
      <w:r>
        <w:t xml:space="preserve">A significant portion of failures in communication projects was traced back to the use of Standard Arabic by international staff interacting with locals in Iraq Baghdad. The Case Study confirms that effective communication requires the use of a Translator Interpreter proficient in the specific Baghdadi dialect, ensuring that instructions and aid details are received clearly without ambiguity.</w:t>
      </w:r>
    </w:p>
    <w:bookmarkEnd w:id="27"/>
    <w:bookmarkStart w:id="28" w:name="challenges-encountered-in-iraq-baghdad"/>
    <w:p>
      <w:pPr>
        <w:pStyle w:val="Heading2"/>
      </w:pPr>
      <w:r>
        <w:t xml:space="preserve">5.</w:t>
      </w:r>
      <w:r>
        <w:t xml:space="preserve"> </w:t>
      </w:r>
      <w:r>
        <w:t xml:space="preserve">Challenges Encountered in Iraq Baghdad</w:t>
      </w:r>
    </w:p>
    <w:bookmarkEnd w:id="28"/>
    <w:p>
      <w:pPr>
        <w:pStyle w:val="FirstParagraph"/>
      </w:pPr>
      <w:r>
        <w:t xml:space="preserve">The Case Study identifies several persistent challenges affecting Translator Interpreter services in Iraq Baghdad:</w:t>
      </w:r>
    </w:p>
    <w:p>
      <w:pPr>
        <w:numPr>
          <w:ilvl w:val="0"/>
          <w:numId w:val="1002"/>
        </w:numPr>
        <w:pStyle w:val="Compact"/>
      </w:pPr>
      <w:r>
        <w:rPr>
          <w:bCs/>
          <w:b/>
        </w:rPr>
        <w:t xml:space="preserve">Trauma and Mental Health:</w:t>
      </w:r>
      <w:r>
        <w:t xml:space="preserve"> </w:t>
      </w:r>
      <w:r>
        <w:t xml:space="preserve">Working as a Translator Interpreter in post-conflict zones like Iraq Baghdad exposes professionals to secondary trauma. The emotional burden of interpreting distressing narratives impacts performance and retention.</w:t>
      </w:r>
    </w:p>
    <w:p>
      <w:pPr>
        <w:numPr>
          <w:ilvl w:val="0"/>
          <w:numId w:val="1002"/>
        </w:numPr>
        <w:pStyle w:val="Compact"/>
      </w:pPr>
      <w:r>
        <w:rPr>
          <w:bCs/>
          <w:b/>
        </w:rPr>
        <w:t xml:space="preserve">Rapidly Evolving Terminology:</w:t>
      </w:r>
      <w:r>
        <w:t xml:space="preserve"> </w:t>
      </w:r>
      <w:r>
        <w:t xml:space="preserve">As new laws, technologies, and political structures emerge in Iraq Baghdad, the vocabulary used by local officials changes rapidly. Continuous training for Translator Interpreters is essential to keep pace with this evolution.</w:t>
      </w:r>
    </w:p>
    <w:p>
      <w:pPr>
        <w:numPr>
          <w:ilvl w:val="0"/>
          <w:numId w:val="1002"/>
        </w:numPr>
        <w:pStyle w:val="Compact"/>
      </w:pPr>
      <w:r>
        <w:rPr>
          <w:bCs/>
          <w:b/>
        </w:rPr>
        <w:t xml:space="preserve">Access to Qualified Talent:</w:t>
      </w:r>
      <w:r>
        <w:t xml:space="preserve"> </w:t>
      </w:r>
      <w:r>
        <w:t xml:space="preserve">While Iraq Baghdad has many educated individuals, finding those with specialized technical knowledge (legal, medical) combined with language proficiency remains difficult. The Case Study suggests a need for targeted recruitment strategies in Iraq Baghdad.</w:t>
      </w:r>
    </w:p>
    <w:bookmarkStart w:id="29" w:name="strategic-recommendations"/>
    <w:p>
      <w:pPr>
        <w:pStyle w:val="Heading2"/>
      </w:pPr>
      <w:r>
        <w:t xml:space="preserve">6.</w:t>
      </w:r>
      <w:r>
        <w:t xml:space="preserve"> </w:t>
      </w:r>
      <w:r>
        <w:t xml:space="preserve">Strategic Recommendations</w:t>
      </w:r>
    </w:p>
    <w:bookmarkEnd w:id="29"/>
    <w:p>
      <w:pPr>
        <w:pStyle w:val="FirstParagraph"/>
      </w:pPr>
      <w:r>
        <w:t xml:space="preserve">Based on the insights gathered in this Case Study regarding Translator Interpreter services in Iraq Baghdad, we recommend the following actions for international organizations:</w:t>
      </w:r>
    </w:p>
    <w:p>
      <w:pPr>
        <w:numPr>
          <w:ilvl w:val="0"/>
          <w:numId w:val="1003"/>
        </w:numPr>
        <w:pStyle w:val="Compact"/>
      </w:pPr>
      <w:r>
        <w:rPr>
          <w:bCs/>
          <w:b/>
        </w:rPr>
        <w:t xml:space="preserve">Invest in Local Talent:</w:t>
      </w:r>
      <w:r>
        <w:t xml:space="preserve"> </w:t>
      </w:r>
      <w:r>
        <w:t xml:space="preserve">Prioritize hiring Translator Interpreters from Iraq Baghdad who understand the local context. This boosts community trust and ensures dialect accuracy.</w:t>
      </w:r>
    </w:p>
    <w:p>
      <w:pPr>
        <w:numPr>
          <w:ilvl w:val="0"/>
          <w:numId w:val="1003"/>
        </w:numPr>
        <w:pStyle w:val="Compact"/>
      </w:pPr>
      <w:r>
        <w:rPr>
          <w:bCs/>
          <w:b/>
        </w:rPr>
        <w:t xml:space="preserve">Provide Psychological Support:</w:t>
      </w:r>
      <w:r>
        <w:t xml:space="preserve"> </w:t>
      </w:r>
      <w:r>
        <w:t xml:space="preserve">Implement robust mental health support systems for all Translator Interpreter staff working in high-stress environments in Iraq Baghdad.</w:t>
      </w:r>
    </w:p>
    <w:p>
      <w:pPr>
        <w:numPr>
          <w:ilvl w:val="0"/>
          <w:numId w:val="1003"/>
        </w:numPr>
        <w:pStyle w:val="Compact"/>
      </w:pPr>
      <w:r>
        <w:rPr>
          <w:bCs/>
          <w:b/>
        </w:rPr>
        <w:t xml:space="preserve">Develop Specialized Glossaries:</w:t>
      </w:r>
      <w:r>
        <w:t xml:space="preserve">Create dynamic terminology databases relevant to the specific sectors active in Iraq Baghdad (e.g., legal, medical, engineering) to assist Translator Interpreters.</w:t>
      </w:r>
    </w:p>
    <w:bookmarkStart w:id="30" w:name="conclusion"/>
    <w:p>
      <w:pPr>
        <w:pStyle w:val="Heading2"/>
      </w:pPr>
      <w:r>
        <w:t xml:space="preserve">7.</w:t>
      </w:r>
      <w:r>
        <w:t xml:space="preserve"> </w:t>
      </w:r>
      <w:r>
        <w:t xml:space="preserve">Conclusion</w:t>
      </w:r>
    </w:p>
    <w:bookmarkEnd w:id="30"/>
    <w:p>
      <w:pPr>
        <w:pStyle w:val="FirstParagraph"/>
      </w:pPr>
      <w:r>
        <w:t xml:space="preserve">This Case Study unequivocally demonstrates that Translator Interpreter services are a cornerstone of successful international engagement in Iraq Baghdad. The complexities of the region demand more than basic language skills; they require deep cultural immersion, security awareness, and dialectal precision. By investing in high-quality Translator Interpreter resources, organizations can mitigate risks, enhance operational efficiency, and contribute meaningfully to the stability and prosperity of Iraq Baghdad.</w:t>
      </w:r>
    </w:p>
    <w:p>
      <w:pPr>
        <w:pStyle w:val="BodyText"/>
      </w:pPr>
      <w:r>
        <w:t xml:space="preserve">The journey toward sustainable development in Iraq Baghdad is paved with communication. When that communication is facilitated by skilled Translator Interpreters who respect the heritage and current realities of Iraq Baghdad, barriers are broken down, bridges are built, and meaningful collaboration becomes possible.</w:t>
      </w:r>
    </w:p>
    <w:p>
      <w:pPr>
        <w:pStyle w:val="BodyText"/>
      </w:pPr>
      <w:r>
        <w:rPr>
          <w:bCs/>
          <w:b/>
        </w:rPr>
        <w:t xml:space="preserve">End of Case Study Document</w:t>
      </w:r>
      <w:r>
        <w:br/>
      </w:r>
      <w:r>
        <w:t xml:space="preserve">Subject: Translator Interpreter Services</w:t>
      </w:r>
      <w:r>
        <w:br/>
      </w:r>
      <w:r>
        <w:t xml:space="preserve">Location Scope: Iraq Baghdad</w:t>
      </w:r>
      <w:r>
        <w:br/>
      </w:r>
      <w:r>
        <w:t xml:space="preserve">Classification: Public Use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Translator Interpreter Services in Iraq Baghdad</dc:title>
  <dc:creator/>
  <dc:language>en</dc:language>
  <cp:keywords/>
  <dcterms:created xsi:type="dcterms:W3CDTF">2026-07-29T12:11:36Z</dcterms:created>
  <dcterms:modified xsi:type="dcterms:W3CDTF">2026-07-29T12:11:36Z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