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4" w:name="X171d9f9404dd82928c7ca5c1f7feb980885913a"/>
    <w:p>
      <w:pPr>
        <w:pStyle w:val="Heading1"/>
      </w:pPr>
      <w:r>
        <w:t xml:space="preserve">Bridging the Divide: A Comprehensive Case Study on Professional Translator and Interpreter Services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Distribution:</w:t>
      </w:r>
    </w:p>
    <w:p>
      <w:pPr>
        <w:pStyle w:val="BodyText"/>
      </w:pPr>
      <w:r>
        <w:t xml:space="preserve">This case study delves into the complex, high-stakes environment of linguistic mediation within one of the world’s most geopolitically sensitive and culturally diverse cities. The primary objective is to evaluate the operational requirements, cultural nuances, and ethical imperatives associated with deploying a specialized</w:t>
      </w:r>
      <w:r>
        <w:t xml:space="preserve"> </w:t>
      </w:r>
      <w:r>
        <w:rPr>
          <w:bCs/>
          <w:b/>
        </w:rPr>
        <w:t xml:space="preserve">Translator Interpreter</w:t>
      </w:r>
      <w:r>
        <w:t xml:space="preserve"> </w:t>
      </w:r>
      <w:r>
        <w:t xml:space="preserve">service in</w:t>
      </w:r>
      <w:r>
        <w:t xml:space="preserve"> </w:t>
      </w:r>
      <w:r>
        <w:rPr>
          <w:bCs/>
          <w:b/>
        </w:rPr>
        <w:t xml:space="preserve">Israel Jerusalem</w:t>
      </w:r>
      <w:r>
        <w:t xml:space="preserve">.</w:t>
      </w:r>
    </w:p>
    <w:bookmarkStart w:id="20" w:name="executive-summary"/>
    <w:p>
      <w:pPr>
        <w:pStyle w:val="Heading2"/>
      </w:pPr>
      <w:r>
        <w:t xml:space="preserve">1. Executive Summary</w:t>
      </w:r>
    </w:p>
    <w:p>
      <w:pPr>
        <w:pStyle w:val="FirstParagraph"/>
      </w:pPr>
      <w:r>
        <w:t xml:space="preserve">In an era of globalized interaction, the role of language professionals extends far beyond mere word substitution. In the context of</w:t>
      </w:r>
    </w:p>
    <w:p>
      <w:pPr>
        <w:pStyle w:val="BodyText"/>
      </w:pPr>
      <w:r>
        <w:t xml:space="preserve">Israel Jerusalem, the demand for accurate linguistic mediation is critical due to the convergence of multiple languages, dialects, and historical narratives. This document analyzes how a dedicated</w:t>
      </w:r>
      <w:r>
        <w:t xml:space="preserve"> </w:t>
      </w:r>
      <w:r>
        <w:rPr>
          <w:bCs/>
          <w:b/>
        </w:rPr>
        <w:t xml:space="preserve">Translator Interpreter</w:t>
      </w:r>
      <w:r>
        <w:t xml:space="preserve"> </w:t>
      </w:r>
      <w:r>
        <w:t xml:space="preserve">facilitates communication in legal, medical, diplomatic, and social sectors within this unique metropolitan landscape.</w:t>
      </w:r>
    </w:p>
    <w:bookmarkEnd w:id="20"/>
    <w:bookmarkStart w:id="22" w:name="X34f2995a7e434bc7bf86a959dc0b6d778bf0b40"/>
    <w:p>
      <w:pPr>
        <w:pStyle w:val="Heading2"/>
      </w:pPr>
      <w:r>
        <w:t xml:space="preserve">2. Contextual Background: The Linguistic Landscape of Israel Jerusalem</w:t>
      </w:r>
    </w:p>
    <w:p>
      <w:pPr>
        <w:pStyle w:val="FirstParagraph"/>
      </w:pPr>
      <w:r>
        <w:t xml:space="preserve">The city of</w:t>
      </w:r>
      <w:r>
        <w:t xml:space="preserve"> </w:t>
      </w:r>
      <w:r>
        <w:rPr>
          <w:bCs/>
          <w:b/>
        </w:rPr>
        <w:t xml:space="preserve">Israel Jerusalem</w:t>
      </w:r>
    </w:p>
    <w:bookmarkStart w:id="21" w:name="the-complexity-of-dialects"/>
    <w:p>
      <w:pPr>
        <w:pStyle w:val="Heading3"/>
      </w:pPr>
      <w:r>
        <w:t xml:space="preserve">2.1 The Complexity of Dialects</w:t>
      </w:r>
    </w:p>
    <w:p>
      <w:pPr>
        <w:pStyle w:val="FirstParagraph"/>
      </w:pPr>
      <w:r>
        <w:t xml:space="preserve">A standard linguistic translation is insufficient in</w:t>
      </w:r>
    </w:p>
    <w:p>
      <w:pPr>
        <w:pStyle w:val="BodyText"/>
      </w:pPr>
      <w:r>
        <w:t xml:space="preserve">Israel Jerusalem. The Arabic spoken here varies significantly from Modern Standard Arabic used in formal documents, incorporating Levantine dialects specific to the region. Similarly Hebrew has its own colloquial variations alongside its liturgical and legal forms. A competent</w:t>
      </w:r>
      <w:r>
        <w:t xml:space="preserve"> </w:t>
      </w:r>
      <w:r>
        <w:rPr>
          <w:bCs/>
          <w:b/>
        </w:rPr>
        <w:t xml:space="preserve">Translator Interpreter</w:t>
      </w:r>
      <w:r>
        <w:t xml:space="preserve"> </w:t>
      </w:r>
      <w:r>
        <w:t xml:space="preserve">must possess not only fluency but also sociolinguistic competence to navigate these subtleties effectively.</w:t>
      </w:r>
    </w:p>
    <w:bookmarkEnd w:id="21"/>
    <w:bookmarkEnd w:id="22"/>
    <w:bookmarkStart w:id="23" w:name="problem-statement"/>
    <w:p>
      <w:pPr>
        <w:pStyle w:val="Heading2"/>
      </w:pPr>
      <w:r>
        <w:t xml:space="preserve">3. Problem Statement</w:t>
      </w:r>
    </w:p>
    <w:p>
      <w:pPr>
        <w:pStyle w:val="FirstParagraph"/>
      </w:pPr>
      <w:r>
        <w:t xml:space="preserve">Municipal institutions hospitals courts and international NGOs operating in</w:t>
      </w:r>
      <w:r>
        <w:t xml:space="preserve"> </w:t>
      </w:r>
      <w:r>
        <w:rPr>
          <w:bCs/>
          <w:b/>
        </w:rPr>
        <w:t xml:space="preserve">Israel JerusalemTranslator Interpreter</w:t>
      </w:r>
      <w:r>
        <w:t xml:space="preserve"> </w:t>
      </w:r>
      <w:r>
        <w:t xml:space="preserve">services that understand both the linguistic and cultural gravity of their role in this specific geographic location.</w:t>
      </w:r>
    </w:p>
    <w:bookmarkEnd w:id="23"/>
    <w:bookmarkStart w:id="24" w:name="methodology"/>
    <w:p>
      <w:pPr>
        <w:pStyle w:val="Heading2"/>
      </w:pPr>
      <w:r>
        <w:t xml:space="preserve">4. Methodology</w:t>
      </w:r>
    </w:p>
    <w:p>
      <w:pPr>
        <w:pStyle w:val="FirstParagraph"/>
      </w:pPr>
      <w:r>
        <w:t xml:space="preserve">This case study employs a mixed-methods approach combining qualitative interviews with legal professionals healthcare providers and community leaders in</w:t>
      </w:r>
      <w:r>
        <w:t xml:space="preserve"> </w:t>
      </w:r>
      <w:r>
        <w:rPr>
          <w:bCs/>
          <w:b/>
        </w:rPr>
        <w:t xml:space="preserve">Israel JerusalemTranslator Interpreter</w:t>
      </w:r>
      <w:r>
        <w:t xml:space="preserve"> </w:t>
      </w:r>
      <w:r>
        <w:t xml:space="preserve">interventions.</w:t>
      </w:r>
    </w:p>
    <w:bookmarkEnd w:id="24"/>
    <w:bookmarkStart w:id="28" w:name="X5cbb3c1ae412580196cf9375524f1ec3fcc67c1"/>
    <w:p>
      <w:pPr>
        <w:pStyle w:val="Heading2"/>
      </w:pPr>
      <w:r>
        <w:t xml:space="preserve">5. Sector-Specific Analysis in Israel Jerusalem</w:t>
      </w:r>
    </w:p>
    <w:bookmarkStart w:id="25" w:name="legal-and-judicial-proceedings"/>
    <w:p>
      <w:pPr>
        <w:pStyle w:val="Heading3"/>
      </w:pPr>
      <w:r>
        <w:t xml:space="preserve">5.1 Legal and Judicial Proceedings</w:t>
      </w:r>
    </w:p>
    <w:p>
      <w:pPr>
        <w:pStyle w:val="FirstParagraph"/>
      </w:pPr>
      <w:r>
        <w:t xml:space="preserve">In the courts of</w:t>
      </w:r>
      <w:r>
        <w:t xml:space="preserve"> </w:t>
      </w:r>
      <w:r>
        <w:rPr>
          <w:bCs/>
          <w:b/>
        </w:rPr>
        <w:t xml:space="preserve">Israel JerusalemTranslator Interpreter</w:t>
      </w:r>
      <w:r>
        <w:t xml:space="preserve">Translator Interpreter</w:t>
      </w:r>
    </w:p>
    <w:bookmarkEnd w:id="25"/>
    <w:bookmarkStart w:id="26" w:name="healthcare-and-emergency-services"/>
    <w:p>
      <w:pPr>
        <w:pStyle w:val="Heading3"/>
      </w:pPr>
      <w:r>
        <w:t xml:space="preserve">5.2 Healthcare and Emergency Services</w:t>
      </w:r>
    </w:p>
    <w:p>
      <w:pPr>
        <w:pStyle w:val="FirstParagraph"/>
      </w:pPr>
      <w:r>
        <w:t xml:space="preserve">In hospital settings across</w:t>
      </w:r>
      <w:r>
        <w:t xml:space="preserve"> </w:t>
      </w:r>
      <w:r>
        <w:rPr>
          <w:bCs/>
          <w:b/>
        </w:rPr>
        <w:t xml:space="preserve">Israel JerusalemTranslator Interpreter</w:t>
      </w:r>
    </w:p>
    <w:bookmarkEnd w:id="26"/>
    <w:bookmarkStart w:id="27" w:name="diplomatic-and-government-relations"/>
    <w:p>
      <w:pPr>
        <w:pStyle w:val="Heading3"/>
      </w:pPr>
      <w:r>
        <w:t xml:space="preserve">5.3 Diplomatic and Government Relations</w:t>
      </w:r>
    </w:p>
    <w:p>
      <w:pPr>
        <w:pStyle w:val="FirstParagraph"/>
      </w:pPr>
      <w:r>
        <w:t xml:space="preserve">As an international capital</w:t>
      </w:r>
      <w:r>
        <w:t xml:space="preserve"> </w:t>
      </w:r>
      <w:r>
        <w:rPr>
          <w:bCs/>
          <w:b/>
        </w:rPr>
        <w:t xml:space="preserve">Israel JerusalemTranslator Interpreter</w:t>
      </w:r>
    </w:p>
    <w:bookmarkEnd w:id="27"/>
    <w:bookmarkEnd w:id="28"/>
    <w:bookmarkStart w:id="29" w:name="X0767b1e225aad49fcd68835689b02f5b881894a"/>
    <w:p>
      <w:pPr>
        <w:pStyle w:val="Heading2"/>
      </w:pPr>
      <w:r>
        <w:t xml:space="preserve">6. Challenges Faced by Translator Interpreters in Israel Jerusalem</w:t>
      </w:r>
    </w:p>
    <w:p>
      <w:pPr>
        <w:pStyle w:val="FirstParagraph"/>
      </w:pPr>
      <w:r>
        <w:t xml:space="preserve">The study identifies several unique challenges for</w:t>
      </w:r>
    </w:p>
    <w:p>
      <w:pPr>
        <w:pStyle w:val="BodyText"/>
      </w:pPr>
      <w:r>
        <w:t xml:space="preserve">Translator Interpreter</w:t>
      </w:r>
      <w:r>
        <w:rPr>
          <w:bCs/>
          <w:b/>
        </w:rPr>
        <w:t xml:space="preserve">Bidirectional Tension:</w:t>
      </w:r>
      <w:r>
        <w:t xml:space="preserve"> </w:t>
      </w:r>
      <w:r>
        <w:t xml:space="preserve">Professionals often interpret between Hebrew and Arabic which can involve interpreting across deep political and social divides. Maintaining impartiality while navigating these tensions is a significant psychological burden.</w:t>
      </w:r>
    </w:p>
    <w:p>
      <w:pPr>
        <w:pStyle w:val="BodyText"/>
      </w:pPr>
      <w:r>
        <w:rPr>
          <w:bCs/>
          <w:b/>
        </w:rPr>
        <w:t xml:space="preserve">Cultural Sensitivity:</w:t>
      </w:r>
      <w:r>
        <w:t xml:space="preserve"> </w:t>
      </w:r>
      <w:r>
        <w:t xml:space="preserve">Religious sensitivities are high in</w:t>
      </w:r>
      <w:r>
        <w:t xml:space="preserve"> </w:t>
      </w:r>
      <w:r>
        <w:rPr>
          <w:bCs/>
          <w:b/>
        </w:rPr>
        <w:t xml:space="preserve">Israel JerusalemTranslator Interpreter</w:t>
      </w:r>
    </w:p>
    <w:p>
      <w:pPr>
        <w:pStyle w:val="BodyText"/>
      </w:pPr>
      <w:r>
        <w:rPr>
          <w:bCs/>
          <w:b/>
        </w:rPr>
        <w:t xml:space="preserve">Trauma-Informed Interpretation:</w:t>
      </w:r>
      <w:r>
        <w:t xml:space="preserve"> </w:t>
      </w:r>
      <w:r>
        <w:t xml:space="preserve">Many clients in</w:t>
      </w:r>
    </w:p>
    <w:p>
      <w:pPr>
        <w:pStyle w:val="BodyText"/>
      </w:pPr>
      <w:r>
        <w:t xml:space="preserve">Israel JerusalemTranslator Interpreter</w:t>
      </w:r>
    </w:p>
    <w:bookmarkEnd w:id="29"/>
    <w:bookmarkStart w:id="30" w:name="proposed-solutions-and-best-practices"/>
    <w:p>
      <w:pPr>
        <w:pStyle w:val="Heading2"/>
      </w:pPr>
      <w:r>
        <w:t xml:space="preserve">7. Proposed Solutions and Best Practices</w:t>
      </w:r>
    </w:p>
    <w:p>
      <w:pPr>
        <w:pStyle w:val="FirstParagraph"/>
      </w:pPr>
      <w:r>
        <w:t xml:space="preserve">To address these challenges this case study recommends the following strategies for institutions operating in</w:t>
      </w:r>
      <w:r>
        <w:t xml:space="preserve"> </w:t>
      </w:r>
      <w:r>
        <w:rPr>
          <w:bCs/>
          <w:b/>
        </w:rPr>
        <w:t xml:space="preserve">Israel JerusalemCertification Standards: Implement strict certification requirements for all</w:t>
      </w:r>
      <w:r>
        <w:rPr>
          <w:bCs/>
          <w:b/>
        </w:rPr>
        <w:t xml:space="preserve"> </w:t>
      </w:r>
      <w:r>
        <w:rPr>
          <w:bCs/>
          <w:b/>
          <w:bCs/>
          <w:b/>
        </w:rPr>
        <w:t xml:space="preserve">Translator Interpreter</w:t>
      </w:r>
    </w:p>
    <w:p>
      <w:pPr>
        <w:pStyle w:val="BodyText"/>
      </w:pPr>
      <w:r>
        <w:t xml:space="preserve">Ongoing Cultural Competency Training: Regular workshops should be mandated to keep</w:t>
      </w:r>
      <w:r>
        <w:t xml:space="preserve"> </w:t>
      </w:r>
      <w:r>
        <w:rPr>
          <w:bCs/>
          <w:b/>
        </w:rPr>
        <w:t xml:space="preserve">Translator InterpreterIsrael Jerusalem</w:t>
      </w:r>
    </w:p>
    <w:p>
      <w:pPr>
        <w:pStyle w:val="BodyText"/>
      </w:pPr>
      <w:r>
        <w:t xml:space="preserve">Tech Integration: While technology aids translation it cannot replace human nuance. A hybrid model using AI for preliminary drafting followed by review by a human</w:t>
      </w:r>
    </w:p>
    <w:p>
      <w:pPr>
        <w:pStyle w:val="BodyText"/>
      </w:pPr>
      <w:r>
        <w:t xml:space="preserve">Translator Interpreter</w:t>
      </w:r>
    </w:p>
    <w:bookmarkEnd w:id="30"/>
    <w:bookmarkStart w:id="31" w:name="results-and-impact-assessment"/>
    <w:p>
      <w:pPr>
        <w:pStyle w:val="Heading2"/>
      </w:pPr>
      <w:r>
        <w:t xml:space="preserve">8. Results and Impact Assessment</w:t>
      </w:r>
    </w:p>
    <w:p>
      <w:pPr>
        <w:pStyle w:val="FirstParagraph"/>
      </w:pPr>
      <w:r>
        <w:t xml:space="preserve">In pilot programs where certified</w:t>
      </w:r>
      <w:r>
        <w:t xml:space="preserve"> </w:t>
      </w:r>
      <w:r>
        <w:rPr>
          <w:bCs/>
          <w:b/>
        </w:rPr>
        <w:t xml:space="preserve">Translator InterpreterIsrael Jerusalem</w:t>
      </w:r>
    </w:p>
    <w:bookmarkEnd w:id="31"/>
    <w:bookmarkStart w:id="32" w:name="conclusion"/>
    <w:p>
      <w:pPr>
        <w:pStyle w:val="Heading2"/>
      </w:pPr>
      <w:r>
        <w:t xml:space="preserve">9. Conclusion</w:t>
      </w:r>
    </w:p>
    <w:p>
      <w:pPr>
        <w:pStyle w:val="FirstParagraph"/>
      </w:pPr>
      <w:r>
        <w:t xml:space="preserve">The role of the</w:t>
      </w:r>
      <w:r>
        <w:t xml:space="preserve"> </w:t>
      </w:r>
      <w:r>
        <w:rPr>
          <w:bCs/>
          <w:b/>
        </w:rPr>
        <w:t xml:space="preserve">Translator InterpreterIsrael JerusalemTranslator Interpreter</w:t>
      </w:r>
    </w:p>
    <w:bookmarkEnd w:id="32"/>
    <w:bookmarkStart w:id="33" w:name="recommendations-for-future-research"/>
    <w:p>
      <w:pPr>
        <w:pStyle w:val="Heading2"/>
      </w:pPr>
      <w:r>
        <w:t xml:space="preserve">10. Recommendations for Future Research</w:t>
      </w:r>
    </w:p>
    <w:p>
      <w:pPr>
        <w:pStyle w:val="FirstParagraph"/>
      </w:pPr>
      <w:r>
        <w:t xml:space="preserve">Future studies should explore the long-term psychological impacts on</w:t>
      </w:r>
      <w:r>
        <w:t xml:space="preserve"> </w:t>
      </w:r>
      <w:r>
        <w:rPr>
          <w:bCs/>
          <w:b/>
        </w:rPr>
        <w:t xml:space="preserve">Translator InterpreterIsrael Jerusalem</w:t>
      </w:r>
      <w:r>
        <w:br/>
      </w:r>
    </w:p>
    <w:p>
      <w:r>
        <w:pict>
          <v:rect style="width:0;height:1.5pt" o:hralign="center" o:hrstd="t" o:hr="t"/>
        </w:pict>
      </w:r>
    </w:p>
    <w:p>
      <w:pPr>
        <w:pStyle w:val="FirstParagraph"/>
      </w:pPr>
      <w:r>
        <w:br/>
      </w:r>
    </w:p>
    <w:p>
      <w:pPr>
        <w:pStyle w:val="BodyText"/>
      </w:pPr>
      <w:r>
        <w:t xml:space="preserve">This document is strictly confidential and intended for internal use by stakeholders involved in policy-making service provision and community outreach within</w:t>
      </w:r>
      <w:r>
        <w:t xml:space="preserve"> </w:t>
      </w:r>
      <w:r>
        <w:rPr>
          <w:bCs/>
          <w:b/>
        </w:rPr>
        <w:t xml:space="preserve">Israel Jerusalem</w:t>
      </w:r>
      <w:r>
        <w:t xml:space="preserve">. The integrity of the</w:t>
      </w:r>
    </w:p>
    <w:p>
      <w:pPr>
        <w:pStyle w:val="BodyText"/>
      </w:pPr>
      <w:r>
        <w:t xml:space="preserve">Translator Interpreter</w:t>
      </w:r>
    </w:p>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Translator and Interpreter Services in Israel Jerusalem</dc:title>
  <dc:creator/>
  <dc:language>en</dc:language>
  <cp:keywords/>
  <dcterms:created xsi:type="dcterms:W3CDTF">2026-07-29T07:28:10Z</dcterms:created>
  <dcterms:modified xsi:type="dcterms:W3CDTF">2026-07-29T07:28:10Z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