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Osaka</w:t>
      </w:r>
    </w:p>
    <w:bookmarkStart w:id="31" w:name="Xfa7455690d0a87199004064dc784483bf2d4cfb"/>
    <w:p>
      <w:pPr>
        <w:pStyle w:val="Heading1"/>
      </w:pPr>
      <w:r>
        <w:t xml:space="preserve">Case Study: Bridging Cultural and Linguistic Gaps with Professional Translator Interpreter Services in Japan, Osaka</w:t>
      </w:r>
    </w:p>
    <w:p>
      <w:pPr>
        <w:pStyle w:val="FirstParagraph"/>
      </w:pPr>
      <w:r>
        <w:rPr>
          <w:bCs/>
          <w:b/>
        </w:rPr>
        <w:t xml:space="preserve">Date:</w:t>
      </w:r>
      <w:r>
        <w:t xml:space="preserve"> </w:t>
      </w:r>
      <w:r>
        <w:t xml:space="preserve">October 2023</w:t>
      </w:r>
      <w:r>
        <w:br/>
      </w:r>
      <w:r>
        <w:rPr>
          <w:bCs/>
          <w:b/>
        </w:rPr>
        <w:t xml:space="preserve">Region:</w:t>
      </w:r>
      <w:r>
        <w:t xml:space="preserve">Kansai Region, specifically Osaka City, Japan</w:t>
      </w:r>
      <w:r>
        <w:br/>
      </w:r>
      <w:r>
        <w:rPr>
          <w:bCs/>
          <w:b/>
        </w:rPr>
        <w:t xml:space="preserve">Subject:</w:t>
      </w:r>
      <w:r>
        <w:t xml:space="preserve">The Strategic Implementation of High-Fidelity Translator and Interpreter Services for International Business Expansion</w:t>
      </w:r>
    </w:p>
    <w:bookmarkStart w:id="20" w:name="executive-summary"/>
    <w:p>
      <w:pPr>
        <w:pStyle w:val="Heading2"/>
      </w:pPr>
      <w:r>
        <w:t xml:space="preserve">1. Executive Summary</w:t>
      </w:r>
    </w:p>
    <w:p>
      <w:pPr>
        <w:pStyle w:val="FirstParagraph"/>
      </w:pPr>
      <w:r>
        <w:t xml:space="preserve">In the rapidly evolving landscape of global commerce, the ability to communicate effectively across linguistic barriers is not merely a convenience but a critical operational necessity. This case study examines the specific challenges and solutions associated with deploying professional</w:t>
      </w:r>
      <w:r>
        <w:t xml:space="preserve"> </w:t>
      </w:r>
      <w:r>
        <w:rPr>
          <w:bCs/>
          <w:b/>
        </w:rPr>
        <w:t xml:space="preserve">Translator Interpreter</w:t>
      </w:r>
      <w:r>
        <w:t xml:space="preserve"> </w:t>
      </w:r>
      <w:r>
        <w:t xml:space="preserve">services within Japan, with a focused lens on Osaka. Known historically as "Japan's Kitchen" due to its robust commercial history, Osaka presents unique cultural and linguistic nuances that differ significantly from Tokyo-centric business practices. This document details how specialized language support facilitated market entry for a multinational technology firm, highlighting the indispensable role of accurate translation and interpretation in the Kansai region.</w:t>
      </w:r>
    </w:p>
    <w:bookmarkEnd w:id="20"/>
    <w:bookmarkStart w:id="21" w:name="X3104a1feebf6be915efcfccc675f27e0569f8da"/>
    <w:p>
      <w:pPr>
        <w:pStyle w:val="Heading2"/>
      </w:pPr>
      <w:r>
        <w:t xml:space="preserve">2. Background: The Context of Japan and Osaka</w:t>
      </w:r>
    </w:p>
    <w:p>
      <w:pPr>
        <w:pStyle w:val="FirstParagraph"/>
      </w:pPr>
      <w:r>
        <w:rPr>
          <w:bCs/>
          <w:b/>
        </w:rPr>
        <w:t xml:space="preserve">JAPAN</w:t>
      </w:r>
      <w:r>
        <w:t xml:space="preserve"> </w:t>
      </w:r>
      <w:r>
        <w:t xml:space="preserve">remains one of the world's largest economies, yet it continues to struggle with a declining domestic workforce and an aging population. Consequently, there is a pressing national need for foreign investment, tourism, and technical expertise. However, entering the Japanese market requires navigating a complex web of high-context communication styles and rigorous business etiquette.</w:t>
      </w:r>
    </w:p>
    <w:p>
      <w:pPr>
        <w:pStyle w:val="BodyText"/>
      </w:pPr>
      <w:r>
        <w:rPr>
          <w:bCs/>
          <w:b/>
        </w:rPr>
        <w:t xml:space="preserve">Osaka</w:t>
      </w:r>
      <w:r>
        <w:t xml:space="preserve">, the second-largest metropolitan area in Japan, distinguishes itself through its distinct cultural identity. While Tokyo is often perceived as formal, reserved, and hierarchical, Osaka is renowned for its warmth, directness, and entrepreneurial spirit. The local dialect (</w:t>
      </w:r>
      <w:r>
        <w:rPr>
          <w:iCs/>
          <w:i/>
        </w:rPr>
        <w:t xml:space="preserve">Kansai-ben</w:t>
      </w:r>
      <w:r>
        <w:t xml:space="preserve">) carries a different rhythm and tone than standard Japanese (</w:t>
      </w:r>
      <w:r>
        <w:rPr>
          <w:iCs/>
          <w:i/>
        </w:rPr>
        <w:t xml:space="preserve">Hyōjungo</w:t>
      </w:r>
      <w:r>
        <w:t xml:space="preserve">). For international businesses failing to recognize these subtleties in</w:t>
      </w:r>
      <w:r>
        <w:t xml:space="preserve"> </w:t>
      </w:r>
      <w:r>
        <w:rPr>
          <w:bCs/>
          <w:b/>
        </w:rPr>
        <w:t xml:space="preserve">Japan Osaka</w:t>
      </w:r>
      <w:r>
        <w:t xml:space="preserve">, the risk of misinterpretation is significantly higher than in other regions. Misreading a casual Osaka business greeting as informal disrespect, for instance, can derail negotiations before they begin.</w:t>
      </w:r>
    </w:p>
    <w:bookmarkEnd w:id="21"/>
    <w:bookmarkStart w:id="22" w:name="the-challenge-beyond-literal-translation"/>
    <w:p>
      <w:pPr>
        <w:pStyle w:val="Heading2"/>
      </w:pPr>
      <w:r>
        <w:t xml:space="preserve">3. The Challenge: Beyond Literal Translation</w:t>
      </w:r>
    </w:p>
    <w:p>
      <w:pPr>
        <w:pStyle w:val="FirstParagraph"/>
      </w:pPr>
      <w:r>
        <w:t xml:space="preserve">A hypothetical mid-sized American software enterprise, "TechNova Solutions," sought to establish a regional headquarters in Osaka to serve the broader Asian-Pacific market. Their primary challenges included:</w:t>
      </w:r>
    </w:p>
    <w:p>
      <w:pPr>
        <w:numPr>
          <w:ilvl w:val="0"/>
          <w:numId w:val="1001"/>
        </w:numPr>
        <w:pStyle w:val="Compact"/>
      </w:pPr>
      <w:r>
        <w:rPr>
          <w:bCs/>
          <w:b/>
        </w:rPr>
        <w:t xml:space="preserve">Cultural Nuance in Negotiation:</w:t>
      </w:r>
      <w:r>
        <w:t xml:space="preserve"> </w:t>
      </w:r>
      <w:r>
        <w:t xml:space="preserve">Standard translation software failed to capture the indirect refusal styles common in Japanese business culture.</w:t>
      </w:r>
    </w:p>
    <w:p>
      <w:pPr>
        <w:numPr>
          <w:ilvl w:val="0"/>
          <w:numId w:val="1001"/>
        </w:numPr>
        <w:pStyle w:val="Compact"/>
      </w:pPr>
      <w:r>
        <w:rPr>
          <w:bCs/>
          <w:b/>
        </w:rPr>
        <w:t xml:space="preserve">Dialectal Variations:</w:t>
      </w:r>
      <w:r>
        <w:t xml:space="preserve"> </w:t>
      </w:r>
      <w:r>
        <w:t xml:space="preserve">Local partners and government officials frequently utilized Kansai-ben, which often differs grammatically and lexically from standard textbooks.</w:t>
      </w:r>
    </w:p>
    <w:p>
      <w:pPr>
        <w:numPr>
          <w:ilvl w:val="0"/>
          <w:numId w:val="1001"/>
        </w:numPr>
        <w:pStyle w:val="Compact"/>
      </w:pPr>
      <w:r>
        <w:rPr>
          <w:bCs/>
          <w:b/>
        </w:rPr>
        <w:t xml:space="preserve">Real-Time Communication:</w:t>
      </w:r>
      <w:r>
        <w:t xml:space="preserve"> </w:t>
      </w:r>
      <w:r>
        <w:t xml:space="preserve">TechNova required not just document translation but real-time</w:t>
      </w:r>
      <w:r>
        <w:t xml:space="preserve"> </w:t>
      </w:r>
      <w:r>
        <w:rPr>
          <w:iCs/>
          <w:i/>
        </w:rPr>
        <w:t xml:space="preserve">interpreter</w:t>
      </w:r>
    </w:p>
    <w:p>
      <w:pPr>
        <w:numPr>
          <w:ilvl w:val="0"/>
          <w:numId w:val="1001"/>
        </w:numPr>
        <w:pStyle w:val="Compact"/>
      </w:pPr>
      <w:r>
        <w:rPr>
          <w:bCs/>
          <w:b/>
        </w:rPr>
        <w:t xml:space="preserve">Crisis Management:</w:t>
      </w:r>
      <w:r>
        <w:t xml:space="preserve"> </w:t>
      </w:r>
      <w:r>
        <w:t xml:space="preserve">The need for immediate linguistic support during potential public relations issues or technical emergencies.</w:t>
      </w:r>
    </w:p>
    <w:p>
      <w:pPr>
        <w:pStyle w:val="FirstParagraph"/>
      </w:pPr>
      <w:r>
        <w:t xml:space="preserve">The core issue was that generic language solutions could not address the specific socio-linguistic environment of</w:t>
      </w:r>
      <w:r>
        <w:t xml:space="preserve"> </w:t>
      </w:r>
      <w:r>
        <w:rPr>
          <w:bCs/>
          <w:b/>
        </w:rPr>
        <w:t xml:space="preserve">JAPAN Osaka</w:t>
      </w:r>
      <w:r>
        <w:t xml:space="preserve">. A literal translation of a contract clause might be legally sound but culturally offensive, potentially damaging long-term relationships.</w:t>
      </w:r>
    </w:p>
    <w:bookmarkEnd w:id="22"/>
    <w:bookmarkStart w:id="26" w:name="Xc61ed6ff940a3605fb30c0a72fdfa055efd00ee"/>
    <w:p>
      <w:pPr>
        <w:pStyle w:val="Heading2"/>
      </w:pPr>
      <w:r>
        <w:t xml:space="preserve">4. The Solution: Integrated Translator and Interpreter Services</w:t>
      </w:r>
    </w:p>
    <w:p>
      <w:pPr>
        <w:pStyle w:val="FirstParagraph"/>
      </w:pPr>
      <w:r>
        <w:t xml:space="preserve">TechNova partnered with a specialized localization agency that provided comprehensive</w:t>
      </w:r>
      <w:r>
        <w:t xml:space="preserve"> </w:t>
      </w:r>
      <w:r>
        <w:rPr>
          <w:bCs/>
          <w:b/>
        </w:rPr>
        <w:t xml:space="preserve">Translator Interpreter</w:t>
      </w:r>
      <w:r>
        <w:t xml:space="preserve"> </w:t>
      </w:r>
      <w:r>
        <w:t xml:space="preserve">services tailored specifically to the Kansai region. The solution was three-fold:</w:t>
      </w:r>
    </w:p>
    <w:bookmarkStart w:id="23" w:name="X1d7f47da51253ed8dc0318bf098df3bbc5b7cf1"/>
    <w:p>
      <w:pPr>
        <w:pStyle w:val="Heading3"/>
      </w:pPr>
      <w:r>
        <w:t xml:space="preserve">A. Strategic Translation of Legal and Marketing Materials</w:t>
      </w:r>
    </w:p>
    <w:p>
      <w:pPr>
        <w:pStyle w:val="FirstParagraph"/>
      </w:pPr>
      <w:r>
        <w:t xml:space="preserve">Rather than simple conversion, the team employed native Osaka-born translators who understood local idioms and legal frameworks. Marketing materials were not only translated but localized to resonate with the Osaka value system, which prizes practicality and community over prestige. This approach ensured that TechNova’s brand voice felt authentic rather than foreign.</w:t>
      </w:r>
    </w:p>
    <w:bookmarkEnd w:id="23"/>
    <w:bookmarkStart w:id="24" w:name="X85b42df92af213d332df23e84424cbb4b8a4156"/>
    <w:p>
      <w:pPr>
        <w:pStyle w:val="Heading3"/>
      </w:pPr>
      <w:r>
        <w:t xml:space="preserve">B. Simultaneous and Consecutive Interpreting for Business Meetings</w:t>
      </w:r>
    </w:p>
    <w:p>
      <w:pPr>
        <w:pStyle w:val="FirstParagraph"/>
      </w:pPr>
      <w:r>
        <w:t xml:space="preserve">For high-stakes negotiations, consecutive interpreters were deployed to ensure accuracy in complex technical discussions. These professionals did not merely translate words; they acted as cultural bridges, advising TechNova executives on appropriate bowing etiquette, gift-giving customs, and the unspoken hierarchy of the meeting room. This was crucial in</w:t>
      </w:r>
      <w:r>
        <w:t xml:space="preserve"> </w:t>
      </w:r>
      <w:r>
        <w:rPr>
          <w:bCs/>
          <w:b/>
        </w:rPr>
        <w:t xml:space="preserve">Japan Osaka</w:t>
      </w:r>
      <w:r>
        <w:t xml:space="preserve">, where relationship building (</w:t>
      </w:r>
      <w:r>
        <w:rPr>
          <w:iCs/>
          <w:i/>
        </w:rPr>
        <w:t xml:space="preserve">Kankei</w:t>
      </w:r>
      <w:r>
        <w:t xml:space="preserve">) is often more important than the immediate transaction.</w:t>
      </w:r>
    </w:p>
    <w:bookmarkEnd w:id="24"/>
    <w:bookmarkStart w:id="25" w:name="c.-on-site-liaison-interpreting"/>
    <w:p>
      <w:pPr>
        <w:pStyle w:val="Heading3"/>
      </w:pPr>
      <w:r>
        <w:t xml:space="preserve">C. On-Site Liaison Interpreting</w:t>
      </w:r>
    </w:p>
    <w:p>
      <w:pPr>
        <w:pStyle w:val="FirstParagraph"/>
      </w:pPr>
      <w:r>
        <w:t xml:space="preserve">To facilitate integration, freelance interpreter liaisons were stationed at local offices to assist with daily operations, including HR interactions and vendor negotiations. These interpreters helped bridge the gap between standard corporate Japanese and the colloquial language used in Osaka’s bustling commercial districts.</w:t>
      </w:r>
    </w:p>
    <w:bookmarkEnd w:id="25"/>
    <w:bookmarkEnd w:id="26"/>
    <w:bookmarkStart w:id="27" w:name="implementation-and-execution"/>
    <w:p>
      <w:pPr>
        <w:pStyle w:val="Heading2"/>
      </w:pPr>
      <w:r>
        <w:t xml:space="preserve">5. Implementation and Execution</w:t>
      </w:r>
    </w:p>
    <w:p>
      <w:pPr>
        <w:pStyle w:val="FirstParagraph"/>
      </w:pPr>
      <w:r>
        <w:t xml:space="preserve">The implementation phase began with a cultural audit of all existing documents. The translation team identified over thirty phrases that were either ambiguous or potentially misinterpreted by Japanese stakeholders. These were reworked to align with local expectations.</w:t>
      </w:r>
    </w:p>
    <w:p>
      <w:pPr>
        <w:pStyle w:val="BodyText"/>
      </w:pPr>
      <w:r>
        <w:t xml:space="preserve">In the realm of interpretation, the agency provided rigorous pre-screening for interpreters who possessed specific experience in the technology sector and a deep understanding of Osaka’s business culture. Role-playing scenarios were conducted to prepare international staff for the unique pacing and tone of Kansai conversations.</w:t>
      </w:r>
    </w:p>
    <w:p>
      <w:pPr>
        <w:pStyle w:val="BodyText"/>
      </w:pPr>
      <w:r>
        <w:rPr>
          <w:bCs/>
          <w:b/>
        </w:rPr>
        <w:t xml:space="preserve">Key Insight:</w:t>
      </w:r>
      <w:r>
        <w:t xml:space="preserve"> </w:t>
      </w:r>
      <w:r>
        <w:t xml:space="preserve">In Osaka, business is often conducted with a blend of professional rigor and personal warmth. The interpreter services ensured that TechNova staff could reciprocate this warmth without compromising professional boundaries, a balance that is difficult to achieve without expert guidance in</w:t>
      </w:r>
      <w:r>
        <w:t xml:space="preserve"> </w:t>
      </w:r>
      <w:r>
        <w:rPr>
          <w:bCs/>
          <w:b/>
        </w:rPr>
        <w:t xml:space="preserve">JAPAN Osaka</w:t>
      </w:r>
      <w:r>
        <w:t xml:space="preserve">.</w:t>
      </w:r>
    </w:p>
    <w:bookmarkEnd w:id="27"/>
    <w:bookmarkStart w:id="28" w:name="results-and-outcomes"/>
    <w:p>
      <w:pPr>
        <w:pStyle w:val="Heading2"/>
      </w:pPr>
      <w:r>
        <w:t xml:space="preserve">6. Results and Outcomes</w:t>
      </w:r>
    </w:p>
    <w:p>
      <w:pPr>
        <w:pStyle w:val="FirstParagraph"/>
      </w:pPr>
      <w:r>
        <w:t xml:space="preserve">Six months post-implementation, TechNova reported significant milestones attributed directly to the effective use of translator and interpreter services:</w:t>
      </w:r>
    </w:p>
    <w:p>
      <w:pPr>
        <w:numPr>
          <w:ilvl w:val="0"/>
          <w:numId w:val="1002"/>
        </w:numPr>
        <w:pStyle w:val="Compact"/>
      </w:pPr>
      <w:r>
        <w:rPr>
          <w:bCs/>
          <w:b/>
        </w:rPr>
        <w:t xml:space="preserve">Faster Market Penetration:</w:t>
      </w:r>
      <w:r>
        <w:t xml:space="preserve"> </w:t>
      </w:r>
      <w:r>
        <w:t xml:space="preserve">Contract negotiations were completed 30% faster than projected due to reduced misunderstandings.</w:t>
      </w:r>
    </w:p>
    <w:p>
      <w:pPr>
        <w:numPr>
          <w:ilvl w:val="0"/>
          <w:numId w:val="1002"/>
        </w:numPr>
        <w:pStyle w:val="Compact"/>
      </w:pPr>
      <w:r>
        <w:rPr>
          <w:bCs/>
          <w:b/>
        </w:rPr>
        <w:t xml:space="preserve">Enhanced Local Reputation:</w:t>
      </w:r>
      <w:r>
        <w:t xml:space="preserve"> </w:t>
      </w:r>
      <w:r>
        <w:t xml:space="preserve">The company was praised by local partners for their respect of regional customs, leading to stronger community ties.</w:t>
      </w:r>
    </w:p>
    <w:p>
      <w:pPr>
        <w:numPr>
          <w:ilvl w:val="0"/>
          <w:numId w:val="1002"/>
        </w:numPr>
        <w:pStyle w:val="Compact"/>
      </w:pPr>
      <w:r>
        <w:rPr>
          <w:bCs/>
          <w:b/>
        </w:rPr>
        <w:t xml:space="preserve">Error Reduction:</w:t>
      </w:r>
      <w:r>
        <w:t xml:space="preserve"> </w:t>
      </w:r>
      <w:r>
        <w:t xml:space="preserve">Technical documentation errors dropped by 95%, ensuring safety and compliance in manufacturing processes.</w:t>
      </w:r>
    </w:p>
    <w:p>
      <w:pPr>
        <w:numPr>
          <w:ilvl w:val="0"/>
          <w:numId w:val="1002"/>
        </w:numPr>
        <w:pStyle w:val="Compact"/>
      </w:pPr>
      <w:r>
        <w:rPr>
          <w:bCs/>
          <w:b/>
        </w:rPr>
        <w:t xml:space="preserve">Employee Morale:</w:t>
      </w:r>
      <w:r>
        <w:t xml:space="preserve"> </w:t>
      </w:r>
      <w:r>
        <w:t xml:space="preserve">Local staff felt more respected and understood, leading to higher retention rates within the new Osaka branch.</w:t>
      </w:r>
    </w:p>
    <w:bookmarkEnd w:id="28"/>
    <w:bookmarkStart w:id="29" w:name="conclusion"/>
    <w:p>
      <w:pPr>
        <w:pStyle w:val="Heading2"/>
      </w:pPr>
      <w:r>
        <w:t xml:space="preserve">7. Conclusion</w:t>
      </w:r>
    </w:p>
    <w:p>
      <w:pPr>
        <w:pStyle w:val="FirstParagraph"/>
      </w:pPr>
      <w:r>
        <w:t xml:space="preserve">This case study demonstrates that in the specific context of</w:t>
      </w:r>
      <w:r>
        <w:t xml:space="preserve"> </w:t>
      </w:r>
      <w:r>
        <w:rPr>
          <w:bCs/>
          <w:b/>
        </w:rPr>
        <w:t xml:space="preserve">JAPAN Osaka</w:t>
      </w:r>
      <w:r>
        <w:t xml:space="preserve">, language services are not ancillary but central to business success. The distinction between a standard translator and a culturally adept interpreter is paramount. Osaka’s unique cultural fabric requires professionals who can navigate both the linguistic subtleties of Kansai-ben and the broader expectations of Japanese business etiquette.</w:t>
      </w:r>
    </w:p>
    <w:p>
      <w:pPr>
        <w:pStyle w:val="BodyText"/>
      </w:pPr>
      <w:r>
        <w:t xml:space="preserve">For any enterprise looking to thrive in this dynamic region, investing in high-quality</w:t>
      </w:r>
      <w:r>
        <w:t xml:space="preserve"> </w:t>
      </w:r>
      <w:r>
        <w:rPr>
          <w:bCs/>
          <w:b/>
        </w:rPr>
        <w:t xml:space="preserve">Translator Interpreter</w:t>
      </w:r>
      <w:r>
        <w:t xml:space="preserve"> </w:t>
      </w:r>
      <w:r>
        <w:t xml:space="preserve">services is an investment in trust, clarity, and long-term sustainability. The success of TechNova serves as a blueprint: understanding that communication is more than exchanging words—it is about building bridges across cultures.</w:t>
      </w:r>
    </w:p>
    <w:bookmarkEnd w:id="29"/>
    <w:bookmarkStart w:id="30" w:name="recommendations-for-future-initiatives"/>
    <w:p>
      <w:pPr>
        <w:pStyle w:val="Heading2"/>
      </w:pPr>
      <w:r>
        <w:t xml:space="preserve">8. Recommendations for Future Initiatives</w:t>
      </w:r>
    </w:p>
    <w:p>
      <w:pPr>
        <w:numPr>
          <w:ilvl w:val="0"/>
          <w:numId w:val="1003"/>
        </w:numPr>
        <w:pStyle w:val="Compact"/>
      </w:pPr>
      <w:r>
        <w:rPr>
          <w:bCs/>
          <w:b/>
        </w:rPr>
        <w:t xml:space="preserve">Prioritize Regional Expertise:</w:t>
      </w:r>
      <w:r>
        <w:t xml:space="preserve"> </w:t>
      </w:r>
      <w:r>
        <w:t xml:space="preserve">When entering Japan, specifically target interpreters with Kansai-region experience for Osaka-based operations.</w:t>
      </w:r>
    </w:p>
    <w:p>
      <w:pPr>
        <w:numPr>
          <w:ilvl w:val="0"/>
          <w:numId w:val="1003"/>
        </w:numPr>
        <w:pStyle w:val="Compact"/>
      </w:pPr>
      <w:r>
        <w:rPr>
          <w:bCs/>
          <w:b/>
        </w:rPr>
        <w:t xml:space="preserve">Cultural Training Integration:</w:t>
      </w:r>
      <w:r>
        <w:t xml:space="preserve"> </w:t>
      </w:r>
      <w:r>
        <w:t xml:space="preserve">Combine language services with cultural competency training for all international staff.</w:t>
      </w:r>
    </w:p>
    <w:p>
      <w:pPr>
        <w:numPr>
          <w:ilvl w:val="0"/>
          <w:numId w:val="1003"/>
        </w:numPr>
        <w:pStyle w:val="Compact"/>
      </w:pPr>
      <w:r>
        <w:rPr>
          <w:bCs/>
          <w:b/>
        </w:rPr>
        <w:t xml:space="preserve">Maintain Long-Term Partnerships:</w:t>
      </w:r>
      <w:r>
        <w:t xml:space="preserve"> </w:t>
      </w:r>
      <w:r>
        <w:t xml:space="preserve">View translator and interpreter services as ongoing strategic partners rather than one-off vendors.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Japan, Osaka</dc:title>
  <dc:creator/>
  <dc:language>en</dc:language>
  <cp:keywords/>
  <dcterms:created xsi:type="dcterms:W3CDTF">2026-07-29T08:25:58Z</dcterms:created>
  <dcterms:modified xsi:type="dcterms:W3CDTF">2026-07-29T08:25:58Z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