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Russia</w:t>
      </w:r>
      <w:r>
        <w:t xml:space="preserve"> </w:t>
      </w:r>
      <w:r>
        <w:t xml:space="preserve">Moscow</w:t>
      </w:r>
    </w:p>
    <w:bookmarkStart w:id="31" w:name="X8fb330abeeca554bc6f6ec8bc8067a7ff33ee48"/>
    <w:p>
      <w:pPr>
        <w:pStyle w:val="Heading1"/>
      </w:pPr>
      <w:r>
        <w:t xml:space="preserve">Case Study: Bridging Linguistic Divides in Russia Moscow via Professional Translator Interpreter Services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Russia Moscow</w:t>
      </w:r>
      <w:r>
        <w:br/>
      </w:r>
      <w:r>
        <w:rPr>
          <w:bCs/>
          <w:b/>
        </w:rPr>
        <w:t xml:space="preserve">Focus Area:</w:t>
      </w:r>
      <w:r>
        <w:t xml:space="preserve"> </w:t>
      </w:r>
      <w:r>
        <w:t xml:space="preserve">Corporate Legal Compliance and International Business Negotiation</w:t>
      </w:r>
    </w:p>
    <w:bookmarkStart w:id="20" w:name="executive-summary"/>
    <w:p>
      <w:pPr>
        <w:pStyle w:val="Heading2"/>
      </w:pPr>
      <w:r>
        <w:t xml:space="preserve">1. Executive Summary</w:t>
      </w:r>
    </w:p>
    <w:p>
      <w:pPr>
        <w:pStyle w:val="FirstParagraph"/>
      </w:pPr>
      <w:r>
        <w:t xml:space="preserve">In the rapidly evolving economic landscape of the early 21st century, the city of Russia Moscow has emerged as a critical nexus for international trade, legal arbitration, and diplomatic engagement. However, amidst geopolitical complexities and strict regulatory frameworks, language barriers remain a significant hurdle for foreign entities seeking to establish a foothold in this dynamic market. This Case Study examines the critical role of professional</w:t>
      </w:r>
      <w:r>
        <w:t xml:space="preserve"> </w:t>
      </w:r>
      <w:r>
        <w:rPr>
          <w:bCs/>
          <w:b/>
        </w:rPr>
        <w:t xml:space="preserve">Translator Interpreter</w:t>
      </w:r>
      <w:r>
        <w:t xml:space="preserve"> </w:t>
      </w:r>
      <w:r>
        <w:t xml:space="preserve">services within the specific context of Russia Moscow.</w:t>
      </w:r>
    </w:p>
    <w:p>
      <w:pPr>
        <w:pStyle w:val="BodyText"/>
      </w:pPr>
      <w:r>
        <w:t xml:space="preserve">The primary objective of this document is to analyze how precise linguistic mediation facilitates compliance, mitigates risk, and fosters trust between international corporations and local Russian stakeholders. By focusing on a hypothetical but representative scenario involving a multinational energy firm, this study highlights why specialized</w:t>
      </w:r>
      <w:r>
        <w:t xml:space="preserve"> </w:t>
      </w:r>
      <w:r>
        <w:rPr>
          <w:bCs/>
          <w:b/>
        </w:rPr>
        <w:t xml:space="preserve">Translator Interpreter</w:t>
      </w:r>
      <w:r>
        <w:t xml:space="preserve"> </w:t>
      </w:r>
      <w:r>
        <w:t xml:space="preserve">expertise is not merely a support service but a strategic asset in Russia Moscow.</w:t>
      </w:r>
    </w:p>
    <w:bookmarkEnd w:id="20"/>
    <w:bookmarkStart w:id="21" w:name="background-and-context"/>
    <w:p>
      <w:pPr>
        <w:pStyle w:val="Heading2"/>
      </w:pPr>
      <w:r>
        <w:t xml:space="preserve">2. Background and Context</w:t>
      </w:r>
    </w:p>
    <w:p>
      <w:pPr>
        <w:pStyle w:val="FirstParagraph"/>
      </w:pPr>
      <w:r>
        <w:rPr>
          <w:bCs/>
          <w:b/>
        </w:rPr>
        <w:t xml:space="preserve">Russia Moscow</w:t>
      </w:r>
    </w:p>
    <w:p>
      <w:pPr>
        <w:pStyle w:val="BodyText"/>
      </w:pPr>
      <w:r>
        <w:t xml:space="preserve">Moscow, the capital of the Russian Federation, serves as the political, economic, and cultural heart of the country. It houses thousands of multinational corporations, government agencies, and legal institutions. The business environment in Russia Moscow is characterized by high stakes, complex bureaucracy, and a legal system that relies heavily on written documentation and oral proceedings in Russian. For foreign entities entering this market, the linguistic gap is not just about translation; it involves understanding cultural nuances, legal terminology unique to Russian civil law, and diplomatic etiquette.</w:t>
      </w:r>
    </w:p>
    <w:p>
      <w:pPr>
        <w:pStyle w:val="BodyText"/>
      </w:pPr>
      <w:r>
        <w:rPr>
          <w:bCs/>
          <w:b/>
        </w:rPr>
        <w:t xml:space="preserve">The Role of the Translator Interpreter</w:t>
      </w:r>
    </w:p>
    <w:p>
      <w:pPr>
        <w:pStyle w:val="BodyText"/>
      </w:pPr>
      <w:r>
        <w:t xml:space="preserve">A professional</w:t>
      </w:r>
      <w:r>
        <w:t xml:space="preserve"> </w:t>
      </w:r>
      <w:r>
        <w:rPr>
          <w:bCs/>
          <w:b/>
        </w:rPr>
        <w:t xml:space="preserve">Translator Interpreter</w:t>
      </w:r>
    </w:p>
    <w:bookmarkEnd w:id="21"/>
    <w:bookmarkStart w:id="22" w:name="the-challenge"/>
    <w:p>
      <w:pPr>
        <w:pStyle w:val="Heading2"/>
      </w:pPr>
      <w:r>
        <w:t xml:space="preserve">3. The Challenge</w:t>
      </w:r>
    </w:p>
    <w:p>
      <w:pPr>
        <w:pStyle w:val="FirstParagraph"/>
      </w:pPr>
      <w:r>
        <w:t xml:space="preserve">In 2023, "GlobalTech Energy," a fictional multinational corporation based in Western Europe, sought to acquire a subsidiary located in Russia Moscow. The deal was valued at €50 million. The challenge for GlobalTech was multifaceted:</w:t>
      </w:r>
    </w:p>
    <w:p>
      <w:pPr>
        <w:numPr>
          <w:ilvl w:val="0"/>
          <w:numId w:val="1001"/>
        </w:numPr>
        <w:pStyle w:val="Compact"/>
      </w:pPr>
      <w:r>
        <w:rPr>
          <w:bCs/>
          <w:b/>
        </w:rPr>
        <w:t xml:space="preserve">Legal Complexity:</w:t>
      </w:r>
      <w:r>
        <w:t xml:space="preserve"> </w:t>
      </w:r>
      <w:r>
        <w:t xml:space="preserve">Russian commercial law differs significantly from European civil law systems. Terms such as "indemnification" or "force majeure" require precise equivalents that reflect local legal realities.</w:t>
      </w:r>
    </w:p>
    <w:p>
      <w:pPr>
        <w:numPr>
          <w:ilvl w:val="0"/>
          <w:numId w:val="1001"/>
        </w:numPr>
        <w:pStyle w:val="Compact"/>
      </w:pPr>
      <w:r>
        <w:rPr>
          <w:bCs/>
          <w:b/>
        </w:rPr>
        <w:t xml:space="preserve">Negotiation Dynamics:</w:t>
      </w:r>
      <w:r>
        <w:t xml:space="preserve"> </w:t>
      </w:r>
      <w:r>
        <w:t xml:space="preserve">Business negotiations in Russia Moscow are often indirect, requiring a deep understanding of subtext and cultural signaling. Standard translation fails to capture the relational aspects of these talks.</w:t>
      </w:r>
    </w:p>
    <w:p>
      <w:pPr>
        <w:numPr>
          <w:ilvl w:val="0"/>
          <w:numId w:val="1001"/>
        </w:numPr>
        <w:pStyle w:val="Compact"/>
      </w:pPr>
      <w:r>
        <w:t xml:space="preserve">Regulatory Compliance:All documentation submitted to Russian authorities must be in official Russian. Any discrepancy between the English original and the Russian translation can lead to rejection by state registries.</w:t>
      </w:r>
    </w:p>
    <w:p>
      <w:pPr>
        <w:pStyle w:val="FirstParagraph"/>
      </w:pPr>
      <w:r>
        <w:t xml:space="preserve">The primary risk was not just misunderstanding words, but misunderstanding intent and legal obligation within the specific jurisdiction of Russia Moscow. GlobalTech required a</w:t>
      </w:r>
      <w:r>
        <w:t xml:space="preserve"> </w:t>
      </w:r>
      <w:r>
        <w:rPr>
          <w:bCs/>
          <w:b/>
        </w:rPr>
        <w:t xml:space="preserve">Translator Interpreter</w:t>
      </w:r>
    </w:p>
    <w:bookmarkEnd w:id="22"/>
    <w:bookmarkStart w:id="27" w:name="X19672a7e9a82457e32d63d7807069522f775c75"/>
    <w:p>
      <w:pPr>
        <w:pStyle w:val="Heading2"/>
      </w:pPr>
      <w:r>
        <w:t xml:space="preserve">4. The Solution: Integrated Linguistic Strategy</w:t>
      </w:r>
    </w:p>
    <w:p>
      <w:pPr>
        <w:pStyle w:val="FirstParagraph"/>
      </w:pPr>
      <w:r>
        <w:t xml:space="preserve">To address these challenges, GlobalTech engaged a specialized agency providing expert</w:t>
      </w:r>
      <w:r>
        <w:t xml:space="preserve"> </w:t>
      </w:r>
      <w:r>
        <w:rPr>
          <w:bCs/>
          <w:b/>
        </w:rPr>
        <w:t xml:space="preserve">Translator Interpreter</w:t>
      </w:r>
    </w:p>
    <w:bookmarkStart w:id="23" w:name="X9c81ff58f120be7623124351685c43776ce55cf"/>
    <w:p>
      <w:pPr>
        <w:pStyle w:val="Heading3"/>
      </w:pPr>
      <w:r>
        <w:t xml:space="preserve">A. Pre-Negotiation Documentation (Translation)</w:t>
      </w:r>
    </w:p>
    <w:p>
      <w:pPr>
        <w:pStyle w:val="FirstParagraph"/>
      </w:pPr>
      <w:r>
        <w:t xml:space="preserve">The initial phase involved the comprehensive translation of due diligence documents, shareholder agreements, and technical specifications. The chosen</w:t>
      </w:r>
      <w:r>
        <w:t xml:space="preserve"> </w:t>
      </w:r>
      <w:r>
        <w:rPr>
          <w:bCs/>
          <w:b/>
        </w:rPr>
        <w:t xml:space="preserve">Translator Interpreter</w:t>
      </w:r>
    </w:p>
    <w:bookmarkEnd w:id="23"/>
    <w:bookmarkStart w:id="24" w:name="Xe3402d72e050a596bd70da2cbb5bc6ffb55db39"/>
    <w:p>
      <w:pPr>
        <w:pStyle w:val="Heading3"/>
      </w:pPr>
      <w:r>
        <w:t xml:space="preserve">B. Live Negotiation Support (Interpretation)</w:t>
      </w:r>
    </w:p>
    <w:p>
      <w:pPr>
        <w:pStyle w:val="FirstParagraph"/>
      </w:pPr>
      <w:r>
        <w:t xml:space="preserve">During the face-to-face meetings held in central Russia Moscow, consecutive interpretation was utilized. This allowed for a more personal interaction between the parties, fostering trust. The interpreter did not merely convert words from English to Russian; they acted as a cultural broker, advising GlobalTech executives on appropriate tone and etiquette specific to Russia Moscow business culture.</w:t>
      </w:r>
    </w:p>
    <w:bookmarkEnd w:id="24"/>
    <w:bookmarkStart w:id="25" w:name="X9f52e50628468b3c963ec42c7da42644b84f5fa"/>
    <w:p>
      <w:pPr>
        <w:pStyle w:val="Heading3"/>
      </w:pPr>
      <w:r>
        <w:t xml:space="preserve">C. Regulatory Filing and Post-Merger Integration</w:t>
      </w:r>
    </w:p>
    <w:p>
      <w:pPr>
        <w:pStyle w:val="FirstParagraph"/>
      </w:pPr>
      <w:r>
        <w:t xml:space="preserve">Post-agreement, the</w:t>
      </w:r>
      <w:r>
        <w:t xml:space="preserve"> </w:t>
      </w:r>
      <w:r>
        <w:rPr>
          <w:bCs/>
          <w:b/>
        </w:rPr>
        <w:t xml:space="preserve">Translator Interpreter</w:t>
      </w:r>
    </w:p>
    <w:bookmarkEnd w:id="25"/>
    <w:bookmarkStart w:id="26" w:name="key-insight"/>
    <w:p>
      <w:pPr>
        <w:pStyle w:val="Heading3"/>
      </w:pPr>
      <w:r>
        <w:t xml:space="preserve">Key Insight:</w:t>
      </w:r>
    </w:p>
    <w:p>
      <w:pPr>
        <w:pStyle w:val="FirstParagraph"/>
      </w:pPr>
      <w:r>
        <w:t xml:space="preserve">The success of this project hinged on the fact that the</w:t>
      </w:r>
    </w:p>
    <w:p>
      <w:pPr>
        <w:pStyle w:val="BodyText"/>
      </w:pPr>
      <w:r>
        <w:t xml:space="preserve">Translator Interpreter</w:t>
      </w:r>
    </w:p>
    <w:bookmarkEnd w:id="26"/>
    <w:bookmarkEnd w:id="27"/>
    <w:bookmarkStart w:id="28" w:name="results-and-impact"/>
    <w:p>
      <w:pPr>
        <w:pStyle w:val="Heading2"/>
      </w:pPr>
      <w:r>
        <w:t xml:space="preserve">5. Results and Impact</w:t>
      </w:r>
    </w:p>
    <w:p>
      <w:pPr>
        <w:pStyle w:val="FirstParagraph"/>
      </w:pPr>
      <w:r>
        <w:t xml:space="preserve">The deployment of professional</w:t>
      </w:r>
      <w:r>
        <w:t xml:space="preserve"> </w:t>
      </w:r>
      <w:r>
        <w:rPr>
          <w:bCs/>
          <w:b/>
        </w:rPr>
        <w:t xml:space="preserve">Translator Interpreter</w:t>
      </w:r>
    </w:p>
    <w:p>
      <w:pPr>
        <w:numPr>
          <w:ilvl w:val="0"/>
          <w:numId w:val="1002"/>
        </w:numPr>
        <w:pStyle w:val="Compact"/>
      </w:pPr>
      <w:r>
        <w:rPr>
          <w:bCs/>
          <w:b/>
        </w:rPr>
        <w:t xml:space="preserve">Risk Mitigation:</w:t>
      </w:r>
      <w:r>
        <w:t xml:space="preserve">No legal ambiguities were found in the final contract due to precise translation of liability clauses.</w:t>
      </w:r>
    </w:p>
    <w:p>
      <w:pPr>
        <w:numPr>
          <w:ilvl w:val="0"/>
          <w:numId w:val="1002"/>
        </w:numPr>
        <w:pStyle w:val="Compact"/>
      </w:pPr>
      <w:r>
        <w:rPr>
          <w:bCs/>
          <w:b/>
        </w:rPr>
        <w:t xml:space="preserve">Cultural Alignment:</w:t>
      </w:r>
      <w:r>
        <w:t xml:space="preserve">The negotiation process was smoother, with fewer misunderstandings regarding intent, attributed directly to the cultural mediation provided by the interpreter in Russia Moscow.</w:t>
      </w:r>
    </w:p>
    <w:p>
      <w:pPr>
        <w:numPr>
          <w:ilvl w:val="0"/>
          <w:numId w:val="1002"/>
        </w:numPr>
        <w:pStyle w:val="Compact"/>
      </w:pPr>
      <w:r>
        <w:rPr>
          <w:bCs/>
          <w:b/>
        </w:rPr>
        <w:t xml:space="preserve">Speed to Market:</w:t>
      </w:r>
      <w:r>
        <w:t xml:space="preserve"> </w:t>
      </w:r>
      <w:r>
        <w:t xml:space="preserve">Regulatory approvals were secured 30% faster than expected because all submissions were linguistically flawless for Russia Moscow authorities.</w:t>
      </w:r>
    </w:p>
    <w:bookmarkEnd w:id="28"/>
    <w:bookmarkStart w:id="29" w:name="X5aa971fb6c43688a1fa75040095c5b05eaac322"/>
    <w:p>
      <w:pPr>
        <w:pStyle w:val="Heading2"/>
      </w:pPr>
      <w:r>
        <w:t xml:space="preserve">6. Discussion: The Strategic Value of Translator Interpreter Services in Russia Moscow</w:t>
      </w:r>
    </w:p>
    <w:p>
      <w:pPr>
        <w:pStyle w:val="FirstParagraph"/>
      </w:pPr>
      <w:r>
        <w:t xml:space="preserve">This case study demonstrates that in the context of Russia Moscow, language services are a strategic imperative. The term "Translator Interpreter" encompasses a broader scope than simple translation; it implies a holistic approach to communication that includes legal accuracy, cultural nuance, and real-time adaptability.</w:t>
      </w:r>
    </w:p>
    <w:p>
      <w:pPr>
        <w:pStyle w:val="BodyText"/>
      </w:pPr>
      <w:r>
        <w:t xml:space="preserve">In Russia Moscow, where the stakes are high and the legal system is rigorous, generic language services are insufficient. Companies must seek out</w:t>
      </w:r>
      <w:r>
        <w:t xml:space="preserve"> </w:t>
      </w:r>
      <w:r>
        <w:rPr>
          <w:bCs/>
          <w:b/>
        </w:rPr>
        <w:t xml:space="preserve">Translator Interpreter</w:t>
      </w:r>
    </w:p>
    <w:p>
      <w:pPr>
        <w:pStyle w:val="BodyText"/>
      </w:pPr>
      <w:r>
        <w:t xml:space="preserve">Furthermore, the geopolitical climate adds an extra layer of complexity to operations in Russia Moscow. A</w:t>
      </w:r>
      <w:r>
        <w:t xml:space="preserve"> </w:t>
      </w:r>
      <w:r>
        <w:rPr>
          <w:bCs/>
          <w:b/>
        </w:rPr>
        <w:t xml:space="preserve">Translator Interpreter</w:t>
      </w:r>
    </w:p>
    <w:bookmarkEnd w:id="29"/>
    <w:bookmarkStart w:id="30" w:name="conclusion"/>
    <w:p>
      <w:pPr>
        <w:pStyle w:val="Heading2"/>
      </w:pPr>
      <w:r>
        <w:t xml:space="preserve">7. Conclusion</w:t>
      </w:r>
    </w:p>
    <w:p>
      <w:pPr>
        <w:pStyle w:val="FirstParagraph"/>
      </w:pPr>
      <w:r>
        <w:t xml:space="preserve">The acquisition by GlobalTech Energy serves as a prime example of how effective linguistic mediation can drive international success. By leveraging expert</w:t>
      </w:r>
      <w:r>
        <w:t xml:space="preserve"> </w:t>
      </w:r>
      <w:r>
        <w:rPr>
          <w:bCs/>
          <w:b/>
        </w:rPr>
        <w:t xml:space="preserve">Translator Interpreter</w:t>
      </w:r>
    </w:p>
    <w:p>
      <w:pPr>
        <w:pStyle w:val="BodyText"/>
      </w:pPr>
      <w:r>
        <w:t xml:space="preserve">For any organization looking to expand its presence in Russia Moscow, investing in high-quality language services is not an optional expense but a fundamental requirement for risk management and operational success. The synergy between precise translation, skilled interpretation, and deep local knowledge defines the role of the modern</w:t>
      </w:r>
      <w:r>
        <w:t xml:space="preserve"> </w:t>
      </w:r>
      <w:r>
        <w:rPr>
          <w:bCs/>
          <w:b/>
        </w:rPr>
        <w:t xml:space="preserve">Translator Interpreter</w:t>
      </w:r>
    </w:p>
    <w:p>
      <w:pPr>
        <w:pStyle w:val="BodyText"/>
      </w:pPr>
      <w:r>
        <w:t xml:space="preserve">This case study underscores that in the competitive arena of Russia Moscow, words have weight. Therefore, selecting a competent</w:t>
      </w:r>
    </w:p>
    <w:p>
      <w:pPr>
        <w:pStyle w:val="BodyText"/>
      </w:pPr>
      <w:r>
        <w:t xml:space="preserve">Translator Interpreter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Russia Moscow</dc:title>
  <dc:creator/>
  <dc:language>en</dc:language>
  <cp:keywords/>
  <dcterms:created xsi:type="dcterms:W3CDTF">2026-07-29T09:27:04Z</dcterms:created>
  <dcterms:modified xsi:type="dcterms:W3CDTF">2026-07-29T09:27:04Z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