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Localization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7b71afbe8774fad409ef921aa9738ccace8ad35"/>
    <w:p>
      <w:pPr>
        <w:pStyle w:val="Heading1"/>
      </w:pPr>
      <w:r>
        <w:t xml:space="preserve">Case Study: Strategic Localization of Translator Interpreter Services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Business Services / Linguistic Consulting</w:t>
      </w:r>
    </w:p>
    <w:bookmarkStart w:id="20" w:name="executive-summary"/>
    <w:p>
      <w:pPr>
        <w:pStyle w:val="Heading2"/>
      </w:pPr>
      <w:r>
        <w:t xml:space="preserve">Executive Summary</w:t>
      </w:r>
    </w:p>
    <w:p>
      <w:pPr>
        <w:pStyle w:val="FirstParagraph"/>
      </w:pPr>
      <w:r>
        <w:t xml:space="preserve">In the rapidly evolving economic landscape of Eastern Europe, Saint Petersburg stands as a critical nexus for international commerce, cultural exchange, and diplomatic engagement. This</w:t>
      </w:r>
      <w:r>
        <w:t xml:space="preserve"> </w:t>
      </w:r>
      <w:r>
        <w:rPr>
          <w:bCs/>
          <w:b/>
        </w:rPr>
        <w:t xml:space="preserve">Case Study</w:t>
      </w:r>
      <w:r>
        <w:t xml:space="preserve">, titled "The Saint Petersburg Bridge," analyzes the implementation and operational success of a specialized</w:t>
      </w:r>
      <w:r>
        <w:t xml:space="preserve"> </w:t>
      </w:r>
      <w:r>
        <w:rPr>
          <w:bCs/>
          <w:b/>
        </w:rPr>
        <w:t xml:space="preserve">Translator Interpreter</w:t>
      </w:r>
      <w:r>
        <w:t xml:space="preserve"> </w:t>
      </w:r>
      <w:r>
        <w:t xml:space="preserve">agency dedicated to serving multinational corporations operating within</w:t>
      </w:r>
    </w:p>
    <w:p>
      <w:pPr>
        <w:pStyle w:val="BodyText"/>
      </w:pPr>
      <w:r>
        <w:t xml:space="preserve">Russia Saint Petersburg. The primary objective of this initiative was to dismantle linguistic barriers that hindered trade negotiations, legal compliance, and cultural integration for foreign entities entering the region. This document details the challenges faced, the strategic solutions employed by the</w:t>
      </w:r>
      <w:r>
        <w:t xml:space="preserve"> </w:t>
      </w:r>
      <w:r>
        <w:rPr>
          <w:bCs/>
          <w:b/>
        </w:rPr>
        <w:t xml:space="preserve">Translator Interpreter</w:t>
      </w:r>
      <w:r>
        <w:t xml:space="preserve"> </w:t>
      </w:r>
      <w:r>
        <w:t xml:space="preserve">team, and the measurable outcomes achieved in this unique geopolitical context.</w:t>
      </w:r>
    </w:p>
    <w:bookmarkEnd w:id="20"/>
    <w:bookmarkStart w:id="21" w:name="background-and-context"/>
    <w:p>
      <w:pPr>
        <w:pStyle w:val="Heading2"/>
      </w:pPr>
      <w:r>
        <w:t xml:space="preserve">1. Background and Context</w:t>
      </w:r>
    </w:p>
    <w:p>
      <w:pPr>
        <w:pStyle w:val="FirstParagraph"/>
      </w:pPr>
      <w:r>
        <w:t xml:space="preserve">Saint Petersburg has long been recognized as Russia’s cultural capital and its second-largest economic hub. Historically, it served as a gateway to Europe for the Russian Empire, a status that continues today through its major port activities, tourism industry, and growing tech sector. However, despite its international orientation</w:t>
      </w:r>
      <w:r>
        <w:t xml:space="preserve"> </w:t>
      </w:r>
      <w:r>
        <w:rPr>
          <w:bCs/>
          <w:b/>
        </w:rPr>
        <w:t xml:space="preserve">Russia Saint Petersburg</w:t>
      </w:r>
      <w:r>
        <w:t xml:space="preserve"> </w:t>
      </w:r>
      <w:r>
        <w:t xml:space="preserve">presents distinct challenges for foreign businesses due to complex regulatory environments and nuanced linguistic requirements.</w:t>
      </w:r>
    </w:p>
    <w:p>
      <w:pPr>
        <w:pStyle w:val="BodyText"/>
      </w:pPr>
      <w:r>
        <w:t xml:space="preserve">The target client base included multinational logistics firms navigating the Baltic Sea ports, legal consortiums handling cross-border intellectual property rights, and hospitality groups expanding into the historic city center. The core problem identified was not merely a lack of language skills, but a deficit in specialized</w:t>
      </w:r>
      <w:r>
        <w:t xml:space="preserve"> </w:t>
      </w:r>
      <w:r>
        <w:rPr>
          <w:bCs/>
          <w:b/>
        </w:rPr>
        <w:t xml:space="preserve">Translator Interpreter</w:t>
      </w:r>
      <w:r>
        <w:t xml:space="preserve"> </w:t>
      </w:r>
      <w:r>
        <w:t xml:space="preserve">expertise. General translation services were insufficient for high-stakes negotiations in maritime law, customs regulations, and local labor codes specific to the Northwestern Federal District.</w:t>
      </w:r>
    </w:p>
    <w:bookmarkEnd w:id="21"/>
    <w:bookmarkStart w:id="22" w:name="problem-statement"/>
    <w:p>
      <w:pPr>
        <w:pStyle w:val="Heading2"/>
      </w:pPr>
      <w:r>
        <w:t xml:space="preserve">2. Problem Statement</w:t>
      </w:r>
    </w:p>
    <w:p>
      <w:pPr>
        <w:pStyle w:val="FirstParagraph"/>
      </w:pPr>
      <w:r>
        <w:t xml:space="preserve">The primary challenge lay in the discrepancy between standard linguistic proficiency and industry-specific competency. Foreign enterprises frequently encountered:</w:t>
      </w:r>
    </w:p>
    <w:p>
      <w:pPr>
        <w:numPr>
          <w:ilvl w:val="0"/>
          <w:numId w:val="1001"/>
        </w:numPr>
        <w:pStyle w:val="Compact"/>
      </w:pPr>
      <w:r>
        <w:rPr>
          <w:bCs/>
          <w:b/>
        </w:rPr>
        <w:t xml:space="preserve">Cultural Misinterpretation:</w:t>
      </w:r>
      <w:r>
        <w:t xml:space="preserve"> </w:t>
      </w:r>
      <w:r>
        <w:t xml:space="preserve">Literal translations of business proposals often failed to account for Russian business etiquette, leading to perceived rudeness or lack of seriousness.</w:t>
      </w:r>
    </w:p>
    <w:p>
      <w:pPr>
        <w:numPr>
          <w:ilvl w:val="0"/>
          <w:numId w:val="1001"/>
        </w:numPr>
        <w:pStyle w:val="Compact"/>
      </w:pPr>
      <w:r>
        <w:rPr>
          <w:bCs/>
          <w:b/>
        </w:rPr>
        <w:t xml:space="preserve">Legal Ambiguity:</w:t>
      </w:r>
      <w:r>
        <w:t xml:space="preserve"> </w:t>
      </w:r>
      <w:r>
        <w:t xml:space="preserve">Contracts drafted with generic terminology resulted in loopholes exploitable under local jurisprudence.</w:t>
      </w:r>
    </w:p>
    <w:p>
      <w:pPr>
        <w:numPr>
          <w:ilvl w:val="0"/>
          <w:numId w:val="1001"/>
        </w:numPr>
        <w:pStyle w:val="Compact"/>
      </w:pPr>
      <w:r>
        <w:rPr>
          <w:bCs/>
          <w:b/>
        </w:rPr>
        <w:t xml:space="preserve">Situational Pressure:</w:t>
      </w:r>
      <w:r>
        <w:t xml:space="preserve"> </w:t>
      </w:r>
      <w:r>
        <w:t xml:space="preserve">During critical site visits and emergency logistics coordination, the absence of a skilled on-site</w:t>
      </w:r>
    </w:p>
    <w:p>
      <w:pPr>
        <w:numPr>
          <w:ilvl w:val="0"/>
          <w:numId w:val="1000"/>
        </w:numPr>
        <w:pStyle w:val="Compact"/>
      </w:pPr>
      <w:r>
        <w:t xml:space="preserve">Translator Interpreter caused significant delays and financial losses.</w:t>
      </w:r>
    </w:p>
    <w:p>
      <w:pPr>
        <w:pStyle w:val="FirstParagraph"/>
      </w:pPr>
      <w:r>
        <w:t xml:space="preserve">The existing market in</w:t>
      </w:r>
      <w:r>
        <w:t xml:space="preserve"> </w:t>
      </w:r>
      <w:r>
        <w:rPr>
          <w:bCs/>
          <w:b/>
        </w:rPr>
        <w:t xml:space="preserve">Russia Saint Petersburg</w:t>
      </w:r>
    </w:p>
    <w:bookmarkEnd w:id="22"/>
    <w:bookmarkStart w:id="26" w:name="Xa84f5548bfcec1bd5641f86fe9911f7653d5f28"/>
    <w:p>
      <w:pPr>
        <w:pStyle w:val="Heading2"/>
      </w:pPr>
      <w:r>
        <w:t xml:space="preserve">3. Methodology: The Specialized Translator Interpreter Model</w:t>
      </w:r>
    </w:p>
    <w:p>
      <w:pPr>
        <w:pStyle w:val="FirstParagraph"/>
      </w:pPr>
      <w:r>
        <w:t xml:space="preserve">To address these issues, we implemented a tiered</w:t>
      </w:r>
      <w:r>
        <w:t xml:space="preserve"> </w:t>
      </w:r>
      <w:r>
        <w:rPr>
          <w:bCs/>
          <w:b/>
        </w:rPr>
        <w:t xml:space="preserve">Translator Interpreter</w:t>
      </w:r>
      <w:r>
        <w:t xml:space="preserve"> </w:t>
      </w:r>
      <w:r>
        <w:t xml:space="preserve">service model tailored specifically for the</w:t>
      </w:r>
    </w:p>
    <w:p>
      <w:pPr>
        <w:pStyle w:val="BodyText"/>
      </w:pPr>
      <w:r>
        <w:t xml:space="preserve">Russia Saint Petersburg market. This approach moved beyond simple word-for-word conversion to encompass cultural mediation and strategic communication.</w:t>
      </w:r>
    </w:p>
    <w:bookmarkStart w:id="23" w:name="recruitment-and-vetting"/>
    <w:p>
      <w:pPr>
        <w:pStyle w:val="Heading3"/>
      </w:pPr>
      <w:r>
        <w:t xml:space="preserve">3.1 Recruitment and Vetting</w:t>
      </w:r>
    </w:p>
    <w:p>
      <w:pPr>
        <w:pStyle w:val="FirstParagraph"/>
      </w:pPr>
      <w:r>
        <w:t xml:space="preserve">We prioritized candidates with dual backgrounds: native-level fluency in English, German, or Chinese (key trading partners) combined with deep roots in</w:t>
      </w:r>
      <w:r>
        <w:t xml:space="preserve"> </w:t>
      </w:r>
      <w:r>
        <w:rPr>
          <w:bCs/>
          <w:b/>
        </w:rPr>
        <w:t xml:space="preserve">Russia Saint Petersburg</w:t>
      </w:r>
      <w:r>
        <w:t xml:space="preserve">. The vetting process included rigorous testing not only in language but also in local legislation, maritime law, and the specific socio-cultural norms of the St. Petersburg business community.</w:t>
      </w:r>
    </w:p>
    <w:bookmarkEnd w:id="23"/>
    <w:bookmarkStart w:id="24" w:name="X6a9a1afd286e555184eba46513a689e23d03644"/>
    <w:p>
      <w:pPr>
        <w:pStyle w:val="Heading3"/>
      </w:pPr>
      <w:r>
        <w:t xml:space="preserve">2.2 Simultaneous and Consecutive Interpretation Services</w:t>
      </w:r>
    </w:p>
    <w:p>
      <w:pPr>
        <w:pStyle w:val="FirstParagraph"/>
      </w:pPr>
      <w:r>
        <w:t xml:space="preserve">The agency deployed certified</w:t>
      </w:r>
      <w:r>
        <w:t xml:space="preserve"> </w:t>
      </w:r>
      <w:r>
        <w:rPr>
          <w:bCs/>
          <w:b/>
        </w:rPr>
        <w:t xml:space="preserve">Translator Interpreter</w:t>
      </w:r>
      <w:r>
        <w:t xml:space="preserve"> </w:t>
      </w:r>
      <w:r>
        <w:t xml:space="preserve">professionals for two distinct modes of service:</w:t>
      </w:r>
    </w:p>
    <w:p>
      <w:pPr>
        <w:numPr>
          <w:ilvl w:val="0"/>
          <w:numId w:val="1002"/>
        </w:numPr>
        <w:pStyle w:val="Compact"/>
      </w:pPr>
      <w:r>
        <w:t xml:space="preserve">Synchronous Conference Interpreting: For high-level board meetings where real-time accuracy was paramount. This required soundproofed booths and advanced equipment to ensure no data was lost during rapid-fire negotiations.</w:t>
      </w:r>
    </w:p>
    <w:p>
      <w:pPr>
        <w:numPr>
          <w:ilvl w:val="0"/>
          <w:numId w:val="1002"/>
        </w:numPr>
        <w:pStyle w:val="Compact"/>
      </w:pPr>
      <w:r>
        <w:rPr>
          <w:bCs/>
          <w:b/>
        </w:rPr>
        <w:t xml:space="preserve">Consecutive Business Liaison:</w:t>
      </w:r>
      <w:r>
        <w:t xml:space="preserve"> </w:t>
      </w:r>
      <w:r>
        <w:t xml:space="preserve">For site inspections, factory tours, and contract signings. Here, the</w:t>
      </w:r>
    </w:p>
    <w:p>
      <w:pPr>
        <w:numPr>
          <w:ilvl w:val="0"/>
          <w:numId w:val="1000"/>
        </w:numPr>
        <w:pStyle w:val="Compact"/>
      </w:pPr>
      <w:r>
        <w:t xml:space="preserve">Translator Interpreter acted as a cultural bridge, explaining nuances of humor, silence, and hierarchy that are crucial in Russian business culture.</w:t>
      </w:r>
    </w:p>
    <w:bookmarkEnd w:id="24"/>
    <w:bookmarkStart w:id="25" w:name="legal-and-technical-localization"/>
    <w:p>
      <w:pPr>
        <w:pStyle w:val="Heading3"/>
      </w:pPr>
      <w:r>
        <w:t xml:space="preserve">2.3 Legal and Technical Localization</w:t>
      </w:r>
    </w:p>
    <w:p>
      <w:pPr>
        <w:pStyle w:val="FirstParagraph"/>
      </w:pPr>
      <w:r>
        <w:t xml:space="preserve">All written materials were processed by translators who specialized in legal and technical terminology relevant to the port industry and construction sectors prevalent in</w:t>
      </w:r>
      <w:r>
        <w:t xml:space="preserve"> </w:t>
      </w:r>
      <w:r>
        <w:rPr>
          <w:bCs/>
          <w:b/>
        </w:rPr>
        <w:t xml:space="preserve">Russia Saint Petersburg</w:t>
      </w:r>
      <w:r>
        <w:t xml:space="preserve">. This ensured that permits, safety manuals, and joint venture agreements were legally robust.</w:t>
      </w:r>
    </w:p>
    <w:bookmarkEnd w:id="25"/>
    <w:bookmarkEnd w:id="26"/>
    <w:bookmarkStart w:id="27" w:name="implementation-challenges"/>
    <w:p>
      <w:pPr>
        <w:pStyle w:val="Heading2"/>
      </w:pPr>
      <w:r>
        <w:t xml:space="preserve">4. Implementation Challenges</w:t>
      </w:r>
    </w:p>
    <w:p>
      <w:pPr>
        <w:pStyle w:val="FirstParagraph"/>
      </w:pPr>
      <w:r>
        <w:t xml:space="preserve">The implementation phase presented unique hurdles characteristic of operating in</w:t>
      </w:r>
    </w:p>
    <w:p>
      <w:pPr>
        <w:pStyle w:val="BodyText"/>
      </w:pPr>
      <w:r>
        <w:t xml:space="preserve">Russia Saint Petersburg.</w:t>
      </w:r>
    </w:p>
    <w:p>
      <w:pPr>
        <w:pStyle w:val="BodyText"/>
      </w:pPr>
      <w:r>
        <w:rPr>
          <w:bCs/>
          <w:b/>
        </w:rPr>
        <w:t xml:space="preserve">Bureaucratic Delays:</w:t>
      </w:r>
      <w:r>
        <w:t xml:space="preserve"> </w:t>
      </w:r>
      <w:r>
        <w:t xml:space="preserve">Navigating local administrative requirements for foreign service providers required patience and precise documentation handled by bilingual legal experts.</w:t>
      </w:r>
    </w:p>
    <w:p>
      <w:pPr>
        <w:pStyle w:val="BodyText"/>
      </w:pPr>
      <w:r>
        <w:rPr>
          <w:bCs/>
          <w:b/>
        </w:rPr>
        <w:t xml:space="preserve">Sanctions and Compliance:</w:t>
      </w:r>
      <w:r>
        <w:t xml:space="preserve"> </w:t>
      </w:r>
      <w:r>
        <w:t xml:space="preserve">Given the geopolitical climate, the</w:t>
      </w:r>
    </w:p>
    <w:p>
      <w:pPr>
        <w:pStyle w:val="BodyText"/>
      </w:pPr>
      <w:r>
        <w:t xml:space="preserve">Translator Interpreter team had to remain vigilant about compliance with international sanctions regulations, ensuring that communication services did not inadvertently facilitate restricted transactions. This required constant training on ethical boundaries and legal compliance for all staff.</w:t>
      </w:r>
    </w:p>
    <w:p>
      <w:pPr>
        <w:pStyle w:val="BodyText"/>
      </w:pPr>
      <w:r>
        <w:rPr>
          <w:bCs/>
          <w:b/>
        </w:rPr>
        <w:t xml:space="preserve">Cultural Resistance:</w:t>
      </w:r>
      <w:r>
        <w:t xml:space="preserve"> </w:t>
      </w:r>
      <w:r>
        <w:t xml:space="preserve">Initial resistance from local partners who preferred internal monolingual teams was overcome by demonstrating the long-term cost savings provided by accurate, culturally aware interpretation.</w:t>
      </w:r>
    </w:p>
    <w:bookmarkEnd w:id="27"/>
    <w:bookmarkStart w:id="28" w:name="results-and-outcomes"/>
    <w:p>
      <w:pPr>
        <w:pStyle w:val="Heading2"/>
      </w:pPr>
      <w:r>
        <w:t xml:space="preserve">5. Results and Outcomes</w:t>
      </w:r>
    </w:p>
    <w:p>
      <w:pPr>
        <w:pStyle w:val="FirstParagraph"/>
      </w:pPr>
      <w:r>
        <w:t xml:space="preserve">Six months post-implementation, the data indicated a transformative impact on client operations within</w:t>
      </w:r>
      <w:r>
        <w:t xml:space="preserve"> </w:t>
      </w:r>
      <w:r>
        <w:rPr>
          <w:bCs/>
          <w:b/>
        </w:rPr>
        <w:t xml:space="preserve">Russia Saint Petersburg</w:t>
      </w:r>
      <w:r>
        <w:t xml:space="preserve">.</w:t>
      </w:r>
    </w:p>
    <w:p>
      <w:pPr>
        <w:numPr>
          <w:ilvl w:val="0"/>
          <w:numId w:val="1003"/>
        </w:numPr>
        <w:pStyle w:val="Compact"/>
      </w:pPr>
      <w:r>
        <w:t xml:space="preserve">Negotiation Success Rate: Improved by 40%. Contracts were signed with fewer amendments and disputes due to clearer initial communication facilitated by the</w:t>
      </w:r>
    </w:p>
    <w:p>
      <w:pPr>
        <w:numPr>
          <w:ilvl w:val="0"/>
          <w:numId w:val="1000"/>
        </w:numPr>
        <w:pStyle w:val="Compact"/>
      </w:pPr>
      <w:r>
        <w:t xml:space="preserve">Translator Interpreter.</w:t>
      </w:r>
    </w:p>
    <w:p>
      <w:pPr>
        <w:numPr>
          <w:ilvl w:val="0"/>
          <w:numId w:val="1003"/>
        </w:numPr>
        <w:pStyle w:val="Compact"/>
      </w:pPr>
      <w:r>
        <w:t xml:space="preserve">Crisis Management: During a major port logistics strike, real-time interpretation provided by on-site staff prevented escalation between international labor unions and local management, saving an estimated $1.2 million in potential downtime.</w:t>
      </w:r>
    </w:p>
    <w:p>
      <w:pPr>
        <w:numPr>
          <w:ilvl w:val="0"/>
          <w:numId w:val="1003"/>
        </w:numPr>
        <w:pStyle w:val="Compact"/>
      </w:pPr>
      <w:r>
        <w:rPr>
          <w:bCs/>
          <w:b/>
        </w:rPr>
        <w:t xml:space="preserve">Regulatory Compliance:</w:t>
      </w:r>
      <w:r>
        <w:t xml:space="preserve"> </w:t>
      </w:r>
      <w:r>
        <w:t xml:space="preserve">Zero legal penalties were incurred regarding documentation errors, a first for several of the participating multinational firms.</w:t>
      </w:r>
    </w:p>
    <w:bookmarkEnd w:id="28"/>
    <w:bookmarkStart w:id="29" w:name="X200eba0743bfa3612056a1d0e61a48ffb22c0c9"/>
    <w:p>
      <w:pPr>
        <w:pStyle w:val="Heading2"/>
      </w:pPr>
      <w:r>
        <w:t xml:space="preserve">6. Analysis: The Critical Role of Cultural Intelligence</w:t>
      </w:r>
    </w:p>
    <w:p>
      <w:pPr>
        <w:pStyle w:val="FirstParagraph"/>
      </w:pPr>
      <w:r>
        <w:t xml:space="preserve">This</w:t>
      </w:r>
    </w:p>
    <w:p>
      <w:pPr>
        <w:pStyle w:val="BodyText"/>
      </w:pPr>
      <w:r>
        <w:t xml:space="preserve">Case Study underscores that in</w:t>
      </w:r>
      <w:r>
        <w:t xml:space="preserve"> </w:t>
      </w:r>
      <w:r>
        <w:rPr>
          <w:bCs/>
          <w:b/>
        </w:rPr>
        <w:t xml:space="preserve">Russia Saint Petersburg</w:t>
      </w:r>
      <w:r>
        <w:t xml:space="preserve">, language is not just a tool for communication but a medium for building trust. The success of the</w:t>
      </w:r>
    </w:p>
    <w:p>
      <w:pPr>
        <w:pStyle w:val="BodyText"/>
      </w:pPr>
      <w:r>
        <w:t xml:space="preserve">Translator Interpreter service relied heavily on "Cultural Intelligence" (CQ). For instance, understanding when to offer tea, how to address senior officials by title versus name, and the appropriate tone for delivering bad news were as important as vocabulary.</w:t>
      </w:r>
    </w:p>
    <w:p>
      <w:pPr>
        <w:pStyle w:val="BodyText"/>
      </w:pPr>
      <w:r>
        <w:t xml:space="preserve">The localized approach proved that a generic</w:t>
      </w:r>
      <w:r>
        <w:t xml:space="preserve"> </w:t>
      </w:r>
      <w:r>
        <w:rPr>
          <w:bCs/>
          <w:b/>
        </w:rPr>
        <w:t xml:space="preserve">Translator Interpreter</w:t>
      </w:r>
      <w:r>
        <w:t xml:space="preserve"> </w:t>
      </w:r>
      <w:r>
        <w:t xml:space="preserve">service is inadequate for complex markets. The specific socio-economic fabric of</w:t>
      </w:r>
    </w:p>
    <w:p>
      <w:pPr>
        <w:pStyle w:val="BodyText"/>
      </w:pPr>
      <w:r>
        <w:t xml:space="preserve">Russia Saint Petersburg demands interpreters who understand not just the words, but the world behind them.</w:t>
      </w:r>
    </w:p>
    <w:bookmarkEnd w:id="29"/>
    <w:bookmarkStart w:id="30" w:name="conclusion-and-recommendations"/>
    <w:p>
      <w:pPr>
        <w:pStyle w:val="Heading2"/>
      </w:pPr>
      <w:r>
        <w:t xml:space="preserve">7. Conclusion and Recommendations</w:t>
      </w:r>
    </w:p>
    <w:p>
      <w:pPr>
        <w:pStyle w:val="FirstParagraph"/>
      </w:pPr>
      <w:r>
        <w:t xml:space="preserve">The deployment of specialized</w:t>
      </w:r>
      <w:r>
        <w:t xml:space="preserve"> </w:t>
      </w:r>
      <w:r>
        <w:rPr>
          <w:bCs/>
          <w:b/>
        </w:rPr>
        <w:t xml:space="preserve">Translator Interpreter</w:t>
      </w:r>
      <w:r>
        <w:t xml:space="preserve"> </w:t>
      </w:r>
      <w:r>
        <w:t xml:space="preserve">services in</w:t>
      </w:r>
      <w:r>
        <w:t xml:space="preserve"> </w:t>
      </w:r>
      <w:r>
        <w:rPr>
          <w:bCs/>
          <w:b/>
        </w:rPr>
        <w:t xml:space="preserve">Russia Saint Petersburg</w:t>
      </w:r>
      <w:r>
        <w:t xml:space="preserve"> </w:t>
      </w:r>
      <w:r>
        <w:t xml:space="preserve">has proven to be a high-value investment for international businesses. The case study demonstrates that linguistic accuracy, when coupled with cultural mediation and legal expertise, significantly reduces operational risk and enhances competitive advantage.</w:t>
      </w:r>
    </w:p>
    <w:p>
      <w:pPr>
        <w:pStyle w:val="BodyText"/>
      </w:pPr>
      <w:r>
        <w:rPr>
          <w:bCs/>
          <w:b/>
        </w:rPr>
        <w:t xml:space="preserve">Recommendations for Future Stakeholders:</w:t>
      </w:r>
    </w:p>
    <w:p>
      <w:pPr>
        <w:numPr>
          <w:ilvl w:val="0"/>
          <w:numId w:val="1004"/>
        </w:numPr>
        <w:pStyle w:val="Compact"/>
      </w:pPr>
      <w:r>
        <w:t xml:space="preserve">Prioritize Specialization: Do not rely on generalists. Seek</w:t>
      </w:r>
    </w:p>
    <w:p>
      <w:pPr>
        <w:numPr>
          <w:ilvl w:val="0"/>
          <w:numId w:val="1000"/>
        </w:numPr>
        <w:pStyle w:val="Compact"/>
      </w:pPr>
      <w:r>
        <w:t xml:space="preserve">Translator Interpreter agencies that specialize in your specific industry vertical (e.g., maritime, tech, energy).</w:t>
      </w:r>
    </w:p>
    <w:p>
      <w:pPr>
        <w:numPr>
          <w:ilvl w:val="0"/>
          <w:numId w:val="1004"/>
        </w:numPr>
        <w:pStyle w:val="Compact"/>
      </w:pPr>
      <w:r>
        <w:t xml:space="preserve">Invest in On-Site Presence: In a city as dynamic and politically complex as Saint Petersburg, remote translation is insufficient for high-stakes interactions.</w:t>
      </w:r>
    </w:p>
    <w:p>
      <w:pPr>
        <w:numPr>
          <w:ilvl w:val="0"/>
          <w:numId w:val="1004"/>
        </w:numPr>
        <w:pStyle w:val="Compact"/>
      </w:pPr>
      <w:r>
        <w:rPr>
          <w:bCs/>
          <w:b/>
        </w:rPr>
        <w:t xml:space="preserve">Maintain Cultural Training:</w:t>
      </w:r>
      <w:r>
        <w:t xml:space="preserve"> </w:t>
      </w:r>
      <w:r>
        <w:t xml:space="preserve">Continuous education on the evolving social and political landscape of</w:t>
      </w:r>
    </w:p>
    <w:p>
      <w:pPr>
        <w:numPr>
          <w:ilvl w:val="0"/>
          <w:numId w:val="1000"/>
        </w:numPr>
        <w:pStyle w:val="Compact"/>
      </w:pPr>
      <w:r>
        <w:t xml:space="preserve">Russia Saint Petersburg is essential for interpreters to remain effective.</w:t>
      </w:r>
    </w:p>
    <w:p>
      <w:pPr>
        <w:pStyle w:val="FirstParagraph"/>
      </w:pPr>
      <w:r>
        <w:t xml:space="preserve">In conclusion, as global business ties continue to shift, the role of the professional</w:t>
      </w:r>
      <w:r>
        <w:t xml:space="preserve"> </w:t>
      </w:r>
      <w:r>
        <w:rPr>
          <w:bCs/>
          <w:b/>
        </w:rPr>
        <w:t xml:space="preserve">Translator Interpreter</w:t>
      </w:r>
      <w:r>
        <w:t xml:space="preserve"> </w:t>
      </w:r>
      <w:r>
        <w:t xml:space="preserve">in facilitating seamless interaction within</w:t>
      </w:r>
    </w:p>
    <w:p>
      <w:pPr>
        <w:pStyle w:val="BodyText"/>
      </w:pPr>
      <w:r>
        <w:t xml:space="preserve">Russia Saint Petersburg becomes increasingly vital. This</w:t>
      </w:r>
    </w:p>
    <w:p>
      <w:pPr>
        <w:pStyle w:val="BodyText"/>
      </w:pPr>
      <w:r>
        <w:t xml:space="preserve">Case Study serves as a blueprint for leveraging linguistic assets to drive economic success and diplomatic stability in one of Europe’s most pivotal cities.</w:t>
      </w:r>
    </w:p>
    <w:p>
      <w:r>
        <w:pict>
          <v:rect style="width:0;height:1.5pt" o:hralign="center" o:hrstd="t" o:hr="t"/>
        </w:pict>
      </w:r>
    </w:p>
    <w:p>
      <w:pPr>
        <w:pStyle w:val="FirstParagraph"/>
      </w:pPr>
      <w:r>
        <w:rPr>
          <w:iCs/>
          <w:i/>
        </w:rPr>
        <w:t xml:space="preserve">Note: This document is for informational purposes. The geopolitical situation in Russia and Saint Petersburg is subject to rapid change. Clients should consult local legal counsel before making business decisions.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Localization of Translator Interpreter Services in Russia, Saint Petersburg</dc:title>
  <dc:creator/>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file>