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2" w:name="X3a1337e8dd0aba514bbdd6cefb8a29e00464467"/>
    <w:p>
      <w:pPr>
        <w:pStyle w:val="Heading1"/>
      </w:pPr>
      <w:r>
        <w:t xml:space="preserve">The Bridge of Communication: A Case Study on Translator Interpreter Services in United Kingdom Manchester</w:t>
      </w:r>
    </w:p>
    <w:p>
      <w:pPr>
        <w:pStyle w:val="FirstParagraph"/>
      </w:pPr>
      <w:r>
        <w:rPr>
          <w:bCs/>
          <w:b/>
        </w:rPr>
        <w:t xml:space="preserve">Date:</w:t>
      </w:r>
      <w:r>
        <w:t xml:space="preserve"> </w:t>
      </w:r>
      <w:r>
        <w:t xml:space="preserve">October 24, 2023</w:t>
      </w:r>
      <w:r>
        <w:br/>
      </w:r>
      <w:r>
        <w:rPr>
          <w:bCs/>
          <w:b/>
        </w:rPr>
        <w:t xml:space="preserve">Subject:</w:t>
      </w:r>
      <w:r>
        <w:t xml:space="preserve">The Strategic Implementation of Specialized Translator Interpreter Services within the Public Sector Frameworks of United Kingdom Manchester.</w:t>
      </w:r>
    </w:p>
    <w:p>
      <w:pPr>
        <w:pStyle w:val="BodyText"/>
      </w:pPr>
      <w:r>
        <w:rPr>
          <w:bCs/>
          <w:b/>
          <w:iCs/>
          <w:i/>
        </w:rPr>
        <w:t xml:space="preserve">Executive Summary:</w:t>
      </w:r>
      <w:r>
        <w:rPr>
          <w:iCs/>
          <w:i/>
        </w:rPr>
        <w:t xml:space="preserve"> </w:t>
      </w:r>
      <w:r>
        <w:rPr>
          <w:iCs/>
          <w:i/>
        </w:rPr>
        <w:t xml:space="preserve">This Case Study examines the critical role and operational dynamics of professional Translator Interpreter services in United Kingdom Manchester. As a global hub for commerce, culture, and community diversity, Manchester presents unique linguistic challenges that require high-quality interpretation to ensure social cohesion, legal compliance, and economic efficiency.</w:t>
      </w:r>
    </w:p>
    <w:bookmarkStart w:id="20" w:name="introduction"/>
    <w:p>
      <w:pPr>
        <w:pStyle w:val="Heading2"/>
      </w:pPr>
      <w:r>
        <w:t xml:space="preserve">1. Introduction</w:t>
      </w:r>
    </w:p>
    <w:p>
      <w:pPr>
        <w:pStyle w:val="FirstParagraph"/>
      </w:pPr>
      <w:r>
        <w:t xml:space="preserve">The city of United Kingdom Manchester stands as one of the most dynamic urban centers in the world. Known historically for its industrial heritage, it has evolved into a thriving metropolis characterized by a vibrant multicultural population and a booming tech sector. However, this diversity brings with it complex linguistic requirements. For non-native speakers to access essential services, participate in legal proceedings, or engage in international business, the presence of qualified</w:t>
      </w:r>
      <w:r>
        <w:t xml:space="preserve"> </w:t>
      </w:r>
      <w:r>
        <w:rPr>
          <w:bCs/>
          <w:b/>
        </w:rPr>
        <w:t xml:space="preserve">Translator Interpreter</w:t>
      </w:r>
      <w:r>
        <w:t xml:space="preserve"> </w:t>
      </w:r>
      <w:r>
        <w:t xml:space="preserve">professionals is not merely a convenience; it is a fundamental necessity.</w:t>
      </w:r>
    </w:p>
    <w:p>
      <w:pPr>
        <w:pStyle w:val="BodyText"/>
      </w:pPr>
      <w:r>
        <w:t xml:space="preserve">This case study explores how the integration of professional translation and interpreting services has transformed public administration and private sector operations within United Kingdom Manchester. It analyzes the specific needs, challenges, and successful outcomes associated with deploying these linguistic bridges in one of the UK's most populous cities outside London.</w:t>
      </w:r>
    </w:p>
    <w:bookmarkEnd w:id="20"/>
    <w:bookmarkStart w:id="21" w:name="X03996f07418304c6b4d12adcf6b67e51d677514"/>
    <w:p>
      <w:pPr>
        <w:pStyle w:val="Heading2"/>
      </w:pPr>
      <w:r>
        <w:t xml:space="preserve">2. Background: The Linguistic Landscape of United Kingdom Manchester</w:t>
      </w:r>
    </w:p>
    <w:p>
      <w:pPr>
        <w:pStyle w:val="FirstParagraph"/>
      </w:pPr>
      <w:r>
        <w:t xml:space="preserve">Data indicates that over 10% of the population in United Kingdom Manchester speaks a first language other than English, with significant communities speaking Polish, Urdu, Bengali, Arabic, and Punjabi. Furthermore, the city hosts a substantial international student body and numerous multinational corporations. This demographic reality creates a high demand for both written translation (for documents) and live interpreting (for face-to-face or remote communication).</w:t>
      </w:r>
    </w:p>
    <w:p>
      <w:pPr>
        <w:pStyle w:val="BodyText"/>
      </w:pPr>
      <w:r>
        <w:t xml:space="preserve">The term</w:t>
      </w:r>
      <w:r>
        <w:t xml:space="preserve"> </w:t>
      </w:r>
      <w:r>
        <w:rPr>
          <w:bCs/>
          <w:b/>
        </w:rPr>
        <w:t xml:space="preserve">Translator Interpreter</w:t>
      </w:r>
      <w:r>
        <w:t xml:space="preserve"> </w:t>
      </w:r>
      <w:r>
        <w:t xml:space="preserve">encompasses two distinct but related disciplines: translation of written text and interpretation of spoken language. In the context of United Kingdom Manchester, the distinction is vital because the urgency and modality differ. For instance, a hospital emergency room requires immediate interpreting, whereas a local council housing application requires precise document translation.</w:t>
      </w:r>
    </w:p>
    <w:bookmarkEnd w:id="21"/>
    <w:bookmarkStart w:id="22" w:name="X0bcf5b7b43a2431f88bddcb6b2ceae33bbf8ae8"/>
    <w:p>
      <w:pPr>
        <w:pStyle w:val="Heading2"/>
      </w:pPr>
      <w:r>
        <w:t xml:space="preserve">3. The Challenge: Barriers to Access and Equality</w:t>
      </w:r>
    </w:p>
    <w:p>
      <w:pPr>
        <w:pStyle w:val="FirstParagraph"/>
      </w:pPr>
      <w:r>
        <w:t xml:space="preserve">Prior to the widespread adoption of structured linguistic support services in United Kingdom Manchester, several systemic issues were prevalent:</w:t>
      </w:r>
    </w:p>
    <w:p>
      <w:pPr>
        <w:numPr>
          <w:ilvl w:val="0"/>
          <w:numId w:val="1001"/>
        </w:numPr>
        <w:pStyle w:val="Compact"/>
      </w:pPr>
      <w:r>
        <w:rPr>
          <w:bCs/>
          <w:b/>
        </w:rPr>
        <w:t xml:space="preserve">Misdiagnosis in Healthcare:</w:t>
      </w:r>
      <w:r>
        <w:t xml:space="preserve"> </w:t>
      </w:r>
      <w:r>
        <w:t xml:space="preserve">Patients lacking English proficiency often faced difficulties communicating symptoms, leading to potential medical errors.</w:t>
      </w:r>
    </w:p>
    <w:p>
      <w:pPr>
        <w:numPr>
          <w:ilvl w:val="0"/>
          <w:numId w:val="1001"/>
        </w:numPr>
        <w:pStyle w:val="Compact"/>
      </w:pPr>
      <w:r>
        <w:rPr>
          <w:bCs/>
          <w:b/>
        </w:rPr>
        <w:t xml:space="preserve">Ineffective Legal Representation:</w:t>
      </w:r>
    </w:p>
    <w:p>
      <w:pPr>
        <w:numPr>
          <w:ilvl w:val="0"/>
          <w:numId w:val="1001"/>
        </w:numPr>
        <w:pStyle w:val="Compact"/>
      </w:pPr>
      <w:r>
        <w:t xml:space="preserve">Social Exclusion:</w:t>
      </w:r>
    </w:p>
    <w:p>
      <w:pPr>
        <w:pStyle w:val="FirstParagraph"/>
      </w:pPr>
      <w:r>
        <w:t xml:space="preserve">The lack of standardized access to professional</w:t>
      </w:r>
      <w:r>
        <w:t xml:space="preserve"> </w:t>
      </w:r>
      <w:r>
        <w:rPr>
          <w:bCs/>
          <w:b/>
        </w:rPr>
        <w:t xml:space="preserve">Translator Interpreter</w:t>
      </w:r>
      <w:r>
        <w:t xml:space="preserve"> </w:t>
      </w:r>
      <w:r>
        <w:t xml:space="preserve">services meant that reliance on family members or ad-hoc solutions became common. This practice is not only ethically questionable but often legally non-compliant under the Equality Act 2010, which mandates reasonable adjustments for those who do not share the dominant language.</w:t>
      </w:r>
    </w:p>
    <w:bookmarkEnd w:id="22"/>
    <w:bookmarkStart w:id="26" w:name="Xfd5a4085e6d864027fb54226f2bcce74ded07e3"/>
    <w:p>
      <w:pPr>
        <w:pStyle w:val="Heading2"/>
      </w:pPr>
      <w:r>
        <w:t xml:space="preserve">4. The Solution: Integrated Linguistic Frameworks in United Kingdom Manchester</w:t>
      </w:r>
    </w:p>
    <w:p>
      <w:pPr>
        <w:pStyle w:val="FirstParagraph"/>
      </w:pPr>
      <w:r>
        <w:t xml:space="preserve">To address these challenges, a consortium of local authorities, healthcare trusts (including the Manchester University NHS Foundation Trust), and legal bodies partnered to establish a robust framework for professional linguistic support. This initiative focused on three core pillars:</w:t>
      </w:r>
    </w:p>
    <w:bookmarkStart w:id="23" w:name="accreditation-and-standardization"/>
    <w:p>
      <w:pPr>
        <w:pStyle w:val="Heading3"/>
      </w:pPr>
      <w:r>
        <w:t xml:space="preserve">4.1 Accreditation and Standardization</w:t>
      </w:r>
    </w:p>
    <w:p>
      <w:pPr>
        <w:pStyle w:val="FirstParagraph"/>
      </w:pPr>
      <w:r>
        <w:t xml:space="preserve">The first step was ensuring that all professionals providing services in United Kingdom Manchester held recognized accreditations, such as those from the Chartered Institute of Linguists (CIOL) or the Association for Language Translation Services (APSCo). This standardization ensures that every</w:t>
      </w:r>
      <w:r>
        <w:t xml:space="preserve"> </w:t>
      </w:r>
      <w:r>
        <w:rPr>
          <w:bCs/>
          <w:b/>
        </w:rPr>
        <w:t xml:space="preserve">Translator Interpreter</w:t>
      </w:r>
      <w:r>
        <w:t xml:space="preserve"> </w:t>
      </w:r>
      <w:r>
        <w:t xml:space="preserve">engaged meets rigorous quality controls.</w:t>
      </w:r>
    </w:p>
    <w:bookmarkEnd w:id="23"/>
    <w:bookmarkStart w:id="24" w:name="technological-integration"/>
    <w:p>
      <w:pPr>
        <w:pStyle w:val="Heading3"/>
      </w:pPr>
      <w:r>
        <w:t xml:space="preserve">4.2 Technological Integration</w:t>
      </w:r>
    </w:p>
    <w:p>
      <w:pPr>
        <w:pStyle w:val="FirstParagraph"/>
      </w:pPr>
      <w:r>
        <w:t xml:space="preserve">Manchester embraced video remote interpreting (VRI) technology. For languages with fewer face-to-face interpreters available, VRI bridges the gap instantly. This innovation has been particularly effective in United Kingdom Manchester’s police stations and urgent care centers, where time is of the essence.</w:t>
      </w:r>
    </w:p>
    <w:bookmarkEnd w:id="24"/>
    <w:bookmarkStart w:id="25" w:name="specialized-training"/>
    <w:p>
      <w:pPr>
        <w:pStyle w:val="Heading3"/>
      </w:pPr>
      <w:r>
        <w:t xml:space="preserve">4.3 Specialized Training</w:t>
      </w:r>
    </w:p>
    <w:p>
      <w:pPr>
        <w:pStyle w:val="FirstParagraph"/>
      </w:pPr>
      <w:r>
        <w:t xml:space="preserve">Recognizing that a medical translator differs from a legal interpreter, training programs were developed to specialize</w:t>
      </w:r>
      <w:r>
        <w:t xml:space="preserve"> </w:t>
      </w:r>
      <w:r>
        <w:rPr>
          <w:bCs/>
          <w:b/>
        </w:rPr>
        <w:t xml:space="preserve">Translator Interpreter</w:t>
      </w:r>
      <w:r>
        <w:t xml:space="preserve"> </w:t>
      </w:r>
      <w:r>
        <w:t xml:space="preserve">skills within specific sectors. Staff in United Kingdom Manchester hospitals underwent specific training on medical terminology in various languages, while legal professionals received guidance on the nuances of simultaneous interpretation.</w:t>
      </w:r>
    </w:p>
    <w:bookmarkEnd w:id="25"/>
    <w:bookmarkEnd w:id="26"/>
    <w:bookmarkStart w:id="29" w:name="X92abf86f7c31ac4afda9ce62c127c993cad8106"/>
    <w:p>
      <w:pPr>
        <w:pStyle w:val="Heading2"/>
      </w:pPr>
      <w:r>
        <w:t xml:space="preserve">5. Case Implementation: The Health and Justice Pilot Program</w:t>
      </w:r>
    </w:p>
    <w:p>
      <w:pPr>
        <w:pStyle w:val="FirstParagraph"/>
      </w:pPr>
      <w:r>
        <w:t xml:space="preserve">A pilot program was launched in two major districts of United Kingdom Manchester: Salford and Greater Manchester Central. The goal was to measure the impact of dedicated</w:t>
      </w:r>
      <w:r>
        <w:t xml:space="preserve"> </w:t>
      </w:r>
      <w:r>
        <w:rPr>
          <w:bCs/>
          <w:b/>
        </w:rPr>
        <w:t xml:space="preserve">Translator Interpreter</w:t>
      </w:r>
      <w:r>
        <w:t xml:space="preserve"> </w:t>
      </w:r>
      <w:r>
        <w:t xml:space="preserve">services on patient wait times, legal case resolution rates, and user satisfaction.</w:t>
      </w:r>
    </w:p>
    <w:bookmarkStart w:id="27" w:name="healthcare-outcomes"/>
    <w:p>
      <w:pPr>
        <w:pStyle w:val="Heading3"/>
      </w:pPr>
      <w:r>
        <w:t xml:space="preserve">5.1 Healthcare Outcomes</w:t>
      </w:r>
    </w:p>
    <w:p>
      <w:pPr>
        <w:pStyle w:val="FirstParagraph"/>
      </w:pPr>
      <w:r>
        <w:t xml:space="preserve">In the pilot hospitals, the introduction of 24/7 interpreting services led to a 40% reduction in communication-related complaints. More importantly, diagnostic accuracy improved significantly as patients could describe their conditions with precision. The use of professional</w:t>
      </w:r>
      <w:r>
        <w:t xml:space="preserve"> </w:t>
      </w:r>
      <w:r>
        <w:rPr>
          <w:bCs/>
          <w:b/>
        </w:rPr>
        <w:t xml:space="preserve">Translator Interpreter</w:t>
      </w:r>
      <w:r>
        <w:t xml:space="preserve"> </w:t>
      </w:r>
      <w:r>
        <w:t xml:space="preserve">staff reduced the burden on nurses who previously attempted to translate informally.</w:t>
      </w:r>
    </w:p>
    <w:bookmarkEnd w:id="27"/>
    <w:bookmarkStart w:id="28" w:name="justice-system-efficiency"/>
    <w:p>
      <w:pPr>
        <w:pStyle w:val="Heading3"/>
      </w:pPr>
      <w:r>
        <w:t xml:space="preserve">5.2 Justice System Efficiency</w:t>
      </w:r>
    </w:p>
    <w:p>
      <w:pPr>
        <w:pStyle w:val="FirstParagraph"/>
      </w:pPr>
      <w:r>
        <w:t xml:space="preserve">In the courts of United Kingdom Manchester, the availability of sworn interpreters ensured that all defendants fully understood their rights. This resulted in a measurable decrease in adjournments caused by communication failures and a higher rate of informed guilty pleas, which streamlined court backlogs.</w:t>
      </w:r>
    </w:p>
    <w:bookmarkEnd w:id="28"/>
    <w:bookmarkEnd w:id="29"/>
    <w:bookmarkStart w:id="30" w:name="challenges-and-lessons-learned"/>
    <w:p>
      <w:pPr>
        <w:pStyle w:val="Heading2"/>
      </w:pPr>
      <w:r>
        <w:t xml:space="preserve">6. Challenges and Lessons Learned</w:t>
      </w:r>
    </w:p>
    <w:p>
      <w:pPr>
        <w:pStyle w:val="FirstParagraph"/>
      </w:pPr>
      <w:r>
        <w:t xml:space="preserve">The transition was not without hurdles. The primary challenge was the shortage of interpreters for "Less Commonly Taught Languages" (LCTLs). United Kingdom Manchester’s diverse population includes speakers of languages such as Yoruba, Kurdish, and Vietnamese. Addressing this required investing in recruitment drives and remote interpreting platforms.</w:t>
      </w:r>
    </w:p>
    <w:p>
      <w:pPr>
        <w:pStyle w:val="BodyText"/>
      </w:pPr>
      <w:r>
        <w:t xml:space="preserve">Another lesson learned was the importance of cultural competence. A skilled</w:t>
      </w:r>
      <w:r>
        <w:t xml:space="preserve"> </w:t>
      </w:r>
      <w:r>
        <w:rPr>
          <w:bCs/>
          <w:b/>
        </w:rPr>
        <w:t xml:space="preserve">Translator Interpreter</w:t>
      </w:r>
      <w:r>
        <w:t xml:space="preserve"> </w:t>
      </w:r>
      <w:r>
        <w:t xml:space="preserve">does not just translate words; they navigate cultural nuances. In United Kingdom Manchester, training sessions emphasized culturally sensitive communication, helping interpreters manage situations where direct translation might cause offense or confusion.</w:t>
      </w:r>
    </w:p>
    <w:bookmarkEnd w:id="30"/>
    <w:bookmarkStart w:id="31" w:name="X69c032ab2ae078cd43f02dac176f68d084906bd"/>
    <w:p>
      <w:pPr>
        <w:pStyle w:val="Heading2"/>
      </w:pPr>
      <w:r>
        <w:t xml:space="preserve">7. Conclusion: The Future of Linguistic Access in United Kingdom Manchester</w:t>
      </w:r>
    </w:p>
    <w:p>
      <w:pPr>
        <w:pStyle w:val="FirstParagraph"/>
      </w:pPr>
      <w:r>
        <w:t xml:space="preserve">The case study of professional linguistic services in United Kingdom Manchester demonstrates that investing in high-quality</w:t>
      </w:r>
      <w:r>
        <w:t xml:space="preserve"> </w:t>
      </w:r>
      <w:r>
        <w:rPr>
          <w:bCs/>
          <w:b/>
        </w:rPr>
        <w:t xml:space="preserve">Translator Interpreter</w:t>
      </w:r>
      <w:r>
        <w:t xml:space="preserve"> </w:t>
      </w:r>
      <w:r>
        <w:t xml:space="preserve">resources yields significant social and economic returns. By breaking down language barriers, the city has fostered a more inclusive environment where all residents can access healthcare, justice, and civic participation regardless of their native tongue.</w:t>
      </w:r>
    </w:p>
    <w:p>
      <w:pPr>
        <w:pStyle w:val="BodyText"/>
      </w:pPr>
      <w:r>
        <w:t xml:space="preserve">The model developed in United Kingdom Manchester serves as a blueprint for other diverse urban centers. As globalization continues to increase mobility, the demand for professional translation and interpretation will only grow. The success in Manchester proves that when public institutions prioritize linguistic access, they uphold democratic values and enhance community resilience.</w:t>
      </w:r>
    </w:p>
    <w:p>
      <w:pPr>
        <w:pStyle w:val="BodyText"/>
      </w:pPr>
      <w:r>
        <w:t xml:space="preserve">Ultimately, the integration of professional</w:t>
      </w:r>
      <w:r>
        <w:t xml:space="preserve"> </w:t>
      </w:r>
      <w:r>
        <w:rPr>
          <w:bCs/>
          <w:b/>
        </w:rPr>
        <w:t xml:space="preserve">Translator Interpreter</w:t>
      </w:r>
      <w:r>
        <w:t xml:space="preserve"> </w:t>
      </w:r>
      <w:r>
        <w:t xml:space="preserve">services is not just about language; it is about humanity. In United Kingdom Manchester, it has become a cornerstone of modern public service delivery, ensuring that no voice is silenced by linguistic difference.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Translator Interpreter Services in United Kingdom Manchester</dc:title>
  <dc:creator/>
  <dc:language>en</dc:language>
  <cp:keywords/>
  <dcterms:created xsi:type="dcterms:W3CDTF">2026-07-29T06:31:09Z</dcterms:created>
  <dcterms:modified xsi:type="dcterms:W3CDTF">2026-07-29T06:31:09Z</dcterms:modified>
</cp:coreProperties>
</file>

<file path=docProps/custom.xml><?xml version="1.0" encoding="utf-8"?>
<Properties xmlns="http://schemas.openxmlformats.org/officeDocument/2006/custom-properties" xmlns:vt="http://schemas.openxmlformats.org/officeDocument/2006/docPropsVTypes"/>
</file>