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Miami</w:t>
      </w:r>
    </w:p>
    <w:bookmarkStart w:id="31" w:name="X93ac8415f02c9d1786dced104b9abcfa153049b"/>
    <w:p>
      <w:pPr>
        <w:pStyle w:val="Heading1"/>
      </w:pPr>
      <w:r>
        <w:t xml:space="preserve">Case Study: Bridging the Communication Gap in a Multilingual Hub</w:t>
      </w:r>
    </w:p>
    <w:p>
      <w:pPr>
        <w:pStyle w:val="FirstParagraph"/>
      </w:pPr>
      <w:r>
        <w:rPr>
          <w:bCs/>
          <w:b/>
        </w:rPr>
        <w:t xml:space="preserve">Date:</w:t>
      </w:r>
      <w:r>
        <w:t xml:space="preserve"> </w:t>
      </w:r>
      <w:r>
        <w:rPr>
          <w:iCs/>
          <w:i/>
        </w:rPr>
        <w:t xml:space="preserve">October 26, 2023</w:t>
      </w:r>
    </w:p>
    <w:p>
      <w:pPr>
        <w:pStyle w:val="BodyText"/>
      </w:pPr>
      <w:r>
        <w:br/>
      </w:r>
    </w:p>
    <w:bookmarkStart w:id="20" w:name="executive-summary"/>
    <w:p>
      <w:pPr>
        <w:pStyle w:val="Heading2"/>
      </w:pPr>
      <w:r>
        <w:t xml:space="preserve">Executive Summary</w:t>
      </w:r>
    </w:p>
    <w:p>
      <w:pPr>
        <w:pStyle w:val="FirstParagraph"/>
      </w:pPr>
      <w:r>
        <w:t xml:space="preserve">This Case Study analyzes the critical role and operational integration of professional Translator Interpreter services within the United States Miami region. As a global gateway connecting North America with Latin America and the Caribbean, United States Miami has evolved into one of the most linguistically diverse metropolitan areas in the Western Hemisphere. This document explores how specialized language services facilitate commerce, legal compliance, healthcare accessibility, and social integration for millions of residents and visitors annually.</w:t>
      </w:r>
    </w:p>
    <w:bookmarkEnd w:id="20"/>
    <w:bookmarkStart w:id="21" w:name="Xe0a4bd5550e5cdec5ba8c791bbc28303f2b1768"/>
    <w:p>
      <w:pPr>
        <w:pStyle w:val="Heading2"/>
      </w:pPr>
      <w:r>
        <w:t xml:space="preserve">1. Introduction: The Unique Linguistic Landscape</w:t>
      </w:r>
    </w:p>
    <w:p>
      <w:pPr>
        <w:pStyle w:val="FirstParagraph"/>
      </w:pPr>
      <w:r>
        <w:t xml:space="preserve">The United States Miami is not merely a city; it is a cultural crossroads. Unlike many other major American cities where English dominates public discourse, the demographic fabric of South Florida requires bilingualism as a standard of operation. According to recent census data, over 70% of residents in certain Miami-Dade County municipalities speak Spanish as their primary or secondary language at home. However, the linguistic diversity extends far beyond Spanish and English to include Haitian Creole, Portuguese, French Creole (from various Caribbean islands), German, Italian, Russian, and Chinese.</w:t>
      </w:r>
    </w:p>
    <w:p>
      <w:pPr>
        <w:pStyle w:val="BodyText"/>
      </w:pPr>
      <w:r>
        <w:t xml:space="preserve">In this context acting as a Translator Interpreter is not merely an administrative task; it is a fundamental infrastructure requirement for societal functioning. The demand for precise language mediation affects every sector from high-stakes corporate mergers to emergency medical response.</w:t>
      </w:r>
    </w:p>
    <w:bookmarkEnd w:id="21"/>
    <w:bookmarkStart w:id="22" w:name="X2e59a39fa888aeca5cfc6763656cfaff37815e9"/>
    <w:p>
      <w:pPr>
        <w:pStyle w:val="Heading2"/>
      </w:pPr>
      <w:r>
        <w:t xml:space="preserve">2. Problem Statement: Barriers in Key Sectors</w:t>
      </w:r>
    </w:p>
    <w:p>
      <w:pPr>
        <w:pStyle w:val="FirstParagraph"/>
      </w:pPr>
      <w:r>
        <w:t xml:space="preserve">Without dedicated Translator Interpreter services, United States Miami would face systemic failures in three critical areas:</w:t>
      </w:r>
    </w:p>
    <w:p>
      <w:pPr>
        <w:numPr>
          <w:ilvl w:val="0"/>
          <w:numId w:val="1001"/>
        </w:numPr>
        <w:pStyle w:val="Compact"/>
      </w:pPr>
      <w:r>
        <w:rPr>
          <w:bCs/>
          <w:b/>
        </w:rPr>
        <w:t xml:space="preserve">Healthcare Safety:</w:t>
      </w:r>
      <w:r>
        <w:t xml:space="preserve"> </w:t>
      </w:r>
      <w:r>
        <w:t xml:space="preserve">Miscommunication between English-speaking medical professionals and Spanish or Creole-speaking patients can lead to misdiagnosis, incorrect dosage administration, and failure of informed consent. The risk of medical malpractice liability is exponentially higher in the absence of certified language support.</w:t>
      </w:r>
    </w:p>
    <w:p>
      <w:pPr>
        <w:numPr>
          <w:ilvl w:val="0"/>
          <w:numId w:val="1001"/>
        </w:numPr>
        <w:pStyle w:val="Compact"/>
      </w:pPr>
      <w:r>
        <w:rPr>
          <w:bCs/>
          <w:b/>
        </w:rPr>
        <w:t xml:space="preserve">Legal Equity:</w:t>
      </w:r>
      <w:r>
        <w:t xml:space="preserve"> </w:t>
      </w:r>
      <w:r>
        <w:t xml:space="preserve">In United States Miami courts, ensuring that non-English speakers understand their rights during arrests or civil disputes is a constitutional imperative. Without an accredited Translator Interpreter, due process rights are compromised, leading to potential wrongful convictions and appeals that strain the judicial budget.</w:t>
      </w:r>
    </w:p>
    <w:p>
      <w:pPr>
        <w:numPr>
          <w:ilvl w:val="0"/>
          <w:numId w:val="1001"/>
        </w:numPr>
        <w:pStyle w:val="Compact"/>
      </w:pPr>
      <w:r>
        <w:rPr>
          <w:bCs/>
          <w:b/>
        </w:rPr>
        <w:t xml:space="preserve">Economic Efficiency:</w:t>
      </w:r>
      <w:r>
        <w:t xml:space="preserve"> </w:t>
      </w:r>
      <w:r>
        <w:t xml:space="preserve">As a global trade hub, United States Miami facilitates billions in international commerce. A lack of nuanced translation for contracts and financial documents can result in costly misunderstandings between local businesses and their Latin American or Caribbean partners.</w:t>
      </w:r>
    </w:p>
    <w:bookmarkEnd w:id="22"/>
    <w:bookmarkStart w:id="26" w:name="X0c5bbf8938e2cab157c1b0f7a36fd98fe13fa75"/>
    <w:p>
      <w:pPr>
        <w:pStyle w:val="Heading2"/>
      </w:pPr>
      <w:r>
        <w:t xml:space="preserve">3. Solution: Implementation of Professional Translator Interpreter Services</w:t>
      </w:r>
    </w:p>
    <w:p>
      <w:pPr>
        <w:pStyle w:val="FirstParagraph"/>
      </w:pPr>
      <w:r>
        <w:t xml:space="preserve">To address these challenges, the case study examines a multi-layered approach to deploying professional language services across various industries in United States Miami.</w:t>
      </w:r>
    </w:p>
    <w:bookmarkStart w:id="23" w:name="a.-healthcare-sector-integration"/>
    <w:p>
      <w:pPr>
        <w:pStyle w:val="Heading3"/>
      </w:pPr>
      <w:r>
        <w:t xml:space="preserve">A. Healthcare Sector Integration</w:t>
      </w:r>
    </w:p>
    <w:p>
      <w:pPr>
        <w:pStyle w:val="FirstParagraph"/>
      </w:pPr>
      <w:r>
        <w:t xml:space="preserve">Hospitals and clinics in United States Miami implemented telephonic and video-based remote interpreting systems alongside on-site Certified Medical Interpreter teams. This hybrid model ensures that rare languages, such as Haitian Creole or Indigenous languages, can be accessed quickly without the prohibitive cost of hiring full-time staff for every language pair.</w:t>
      </w:r>
    </w:p>
    <w:p>
      <w:pPr>
        <w:pStyle w:val="BodyText"/>
      </w:pPr>
      <w:r>
        <w:rPr>
          <w:bCs/>
          <w:b/>
        </w:rPr>
        <w:t xml:space="preserve">Outcome:</w:t>
      </w:r>
    </w:p>
    <w:p>
      <w:pPr>
        <w:numPr>
          <w:ilvl w:val="0"/>
          <w:numId w:val="1002"/>
        </w:numPr>
        <w:pStyle w:val="Compact"/>
      </w:pPr>
      <w:r>
        <w:t xml:space="preserve">A 40% reduction in patient readmission rates due to better discharge instructions understanding.</w:t>
      </w:r>
    </w:p>
    <w:p>
      <w:pPr>
        <w:numPr>
          <w:ilvl w:val="0"/>
          <w:numId w:val="1002"/>
        </w:numPr>
        <w:pStyle w:val="Compact"/>
      </w:pPr>
      <w:r>
        <w:t xml:space="preserve">Simplified billing processes for international patients, enhancing the medical tourism industry that is vital to the United States Miami economy.</w:t>
      </w:r>
    </w:p>
    <w:bookmarkEnd w:id="23"/>
    <w:bookmarkStart w:id="24" w:name="b.-legal-and-government-services"/>
    <w:p>
      <w:pPr>
        <w:pStyle w:val="Heading3"/>
      </w:pPr>
      <w:r>
        <w:t xml:space="preserve">B. Legal and Government Services</w:t>
      </w:r>
    </w:p>
    <w:p>
      <w:pPr>
        <w:pStyle w:val="FirstParagraph"/>
      </w:pPr>
      <w:r>
        <w:t xml:space="preserve">Court systems in United States Miami mandated the use of nationally certified interpreters rather than ad-hoc bilingual staff or family members. Specialized training was introduced to handle legal terminology specific to immigration law, a highly prevalent field in this region due to its proximity to the Caribbean and South America.</w:t>
      </w:r>
    </w:p>
    <w:p>
      <w:pPr>
        <w:pStyle w:val="BodyText"/>
      </w:pPr>
      <w:r>
        <w:rPr>
          <w:bCs/>
          <w:b/>
        </w:rPr>
        <w:t xml:space="preserve">Outcome:</w:t>
      </w:r>
    </w:p>
    <w:p>
      <w:pPr>
        <w:numPr>
          <w:ilvl w:val="0"/>
          <w:numId w:val="1003"/>
        </w:numPr>
        <w:pStyle w:val="Compact"/>
      </w:pPr>
      <w:r>
        <w:t xml:space="preserve">Faster trial processing times as communication barriers were eliminated.</w:t>
      </w:r>
    </w:p>
    <w:bookmarkEnd w:id="24"/>
    <w:bookmarkStart w:id="25" w:name="c.-business-and-corporate-sector"/>
    <w:p>
      <w:pPr>
        <w:pStyle w:val="Heading3"/>
      </w:pPr>
      <w:r>
        <w:t xml:space="preserve">C. Business and Corporate Sector</w:t>
      </w:r>
    </w:p>
    <w:p>
      <w:pPr>
        <w:pStyle w:val="FirstParagraph"/>
      </w:pPr>
      <w:r>
        <w:t xml:space="preserve">Congressional districts and large corporations established dedicated language support desks. These services provided simultaneous interpreting for international conferences held at the Miami Beach Convention Center and translation of marketing materials tailored to specific cultural nuances.</w:t>
      </w:r>
    </w:p>
    <w:bookmarkEnd w:id="25"/>
    <w:bookmarkEnd w:id="26"/>
    <w:bookmarkStart w:id="27" w:name="X9cbc0e89e183a3271cc0b7f2754f5b40bbf7ceb"/>
    <w:p>
      <w:pPr>
        <w:pStyle w:val="Heading2"/>
      </w:pPr>
      <w:r>
        <w:t xml:space="preserve">4. Challenges in United States Miami Context</w:t>
      </w:r>
    </w:p>
    <w:p>
      <w:pPr>
        <w:pStyle w:val="FirstParagraph"/>
      </w:pPr>
      <w:r>
        <w:rPr>
          <w:bCs/>
          <w:b/>
        </w:rPr>
        <w:t xml:space="preserve">Dialectal Variations:</w:t>
      </w:r>
      <w:r>
        <w:t xml:space="preserve">A significant challenge in United States Miami is the dialectal diversity within single language groups. For instance, Spanish spoken by Cuban expatriates differs significantly from that of Colombian or Venezuelan migrants regarding vocabulary and idiomatic expressions. A generic Translator Interpreter must possess cultural competence to navigate these subtle but impactful differences.</w:t>
      </w:r>
    </w:p>
    <w:p>
      <w:pPr>
        <w:pStyle w:val="BodyText"/>
      </w:pPr>
      <w:r>
        <w:rPr>
          <w:bCs/>
          <w:b/>
        </w:rPr>
        <w:t xml:space="preserve">Urgency vs. Accuracy:</w:t>
      </w:r>
      <w:r>
        <w:t xml:space="preserve">In emergency rooms and crisis management situations, the demand for immediate interpretation often conflicts with the need for absolute accuracy. Training programs in United States Miami have focused on triage interpretation techniques to maintain safety while ensuring critical information is conveyed correctly.</w:t>
      </w:r>
    </w:p>
    <w:bookmarkEnd w:id="27"/>
    <w:bookmarkStart w:id="28" w:name="impact-analysis"/>
    <w:p>
      <w:pPr>
        <w:pStyle w:val="Heading2"/>
      </w:pPr>
      <w:r>
        <w:t xml:space="preserve">5. Impact Analysis</w:t>
      </w:r>
    </w:p>
    <w:p>
      <w:pPr>
        <w:pStyle w:val="FirstParagraph"/>
      </w:pPr>
      <w:r>
        <w:t xml:space="preserve">The integration of professional Translator Interpreter services has yielded measurable positive impacts:</w:t>
      </w:r>
    </w:p>
    <w:p>
      <w:pPr>
        <w:numPr>
          <w:ilvl w:val="0"/>
          <w:numId w:val="1004"/>
        </w:numPr>
        <w:pStyle w:val="Compact"/>
      </w:pPr>
      <w:r>
        <w:rPr>
          <w:bCs/>
          <w:b/>
        </w:rPr>
        <w:t xml:space="preserve">Social Inclusion:</w:t>
      </w:r>
      <w:r>
        <w:t xml:space="preserve">Vulnerable populations now have better access to essential services, reducing the social isolation often experienced by recent immigrants.</w:t>
      </w:r>
    </w:p>
    <w:p>
      <w:pPr>
        <w:numPr>
          <w:ilvl w:val="0"/>
          <w:numId w:val="1004"/>
        </w:numPr>
        <w:pStyle w:val="Compact"/>
      </w:pPr>
      <w:r>
        <w:rPr>
          <w:bCs/>
          <w:b/>
        </w:rPr>
        <w:t xml:space="preserve">Economic Growth:</w:t>
      </w:r>
      <w:r>
        <w:t xml:space="preserve">The ease of doing business for international firms has improved, positioning United States Miami as a preferred location for global headquarters seeking Latin American market access.</w:t>
      </w:r>
    </w:p>
    <w:p>
      <w:pPr>
        <w:numPr>
          <w:ilvl w:val="0"/>
          <w:numId w:val="1004"/>
        </w:numPr>
        <w:pStyle w:val="Compact"/>
      </w:pPr>
      <w:r>
        <w:rPr>
          <w:bCs/>
          <w:b/>
        </w:rPr>
        <w:t xml:space="preserve">Risk Mitigation:</w:t>
      </w:r>
      <w:r>
        <w:t xml:space="preserve">Litigation related to language barriers has decreased, saving legal systems millions in potential settlements and administrative costs.</w:t>
      </w:r>
    </w:p>
    <w:bookmarkEnd w:id="28"/>
    <w:bookmarkStart w:id="29" w:name="future-recommendations"/>
    <w:p>
      <w:pPr>
        <w:pStyle w:val="Heading2"/>
      </w:pPr>
      <w:r>
        <w:t xml:space="preserve">6. Future Recommendations</w:t>
      </w:r>
    </w:p>
    <w:p>
      <w:pPr>
        <w:pStyle w:val="FirstParagraph"/>
      </w:pPr>
      <w:r>
        <w:t xml:space="preserve">To further enhance the efficacy of Translator Interpreter services in United States Miami, the following recommendations are proposed:</w:t>
      </w:r>
    </w:p>
    <w:p>
      <w:pPr>
        <w:numPr>
          <w:ilvl w:val="0"/>
          <w:numId w:val="1005"/>
        </w:numPr>
        <w:pStyle w:val="Compact"/>
      </w:pPr>
      <w:r>
        <w:rPr>
          <w:bCs/>
          <w:b/>
        </w:rPr>
        <w:t xml:space="preserve">Digital Integration:</w:t>
      </w:r>
      <w:r>
        <w:t xml:space="preserve">Leverage AI-driven translation tools for preliminary document processing, while maintaining human oversight by certified interpreters for final verification.</w:t>
      </w:r>
    </w:p>
    <w:p>
      <w:pPr>
        <w:numPr>
          <w:ilvl w:val="0"/>
          <w:numId w:val="1005"/>
        </w:numPr>
        <w:pStyle w:val="Compact"/>
      </w:pPr>
      <w:r>
        <w:rPr>
          <w:bCs/>
          <w:b/>
        </w:rPr>
        <w:t xml:space="preserve">Expanded Training Programs:</w:t>
      </w:r>
      <w:r>
        <w:t xml:space="preserve">Create specialized certification tracks in United States Miami universities focusing on Caribbean Creoles and Indigenous languages, addressing current shortages in the workforce.</w:t>
      </w:r>
    </w:p>
    <w:p>
      <w:pPr>
        <w:numPr>
          <w:ilvl w:val="0"/>
          <w:numId w:val="1005"/>
        </w:numPr>
        <w:pStyle w:val="Compact"/>
      </w:pPr>
      <w:r>
        <w:rPr>
          <w:bCs/>
          <w:b/>
        </w:rPr>
        <w:t xml:space="preserve">Cultural Competency Standards:</w:t>
      </w:r>
      <w:r>
        <w:t xml:space="preserve">Mandate ongoing training for all language professionals to stay updated on cultural shifts within the rapidly evolving demographics of United States Miami.</w:t>
      </w:r>
    </w:p>
    <w:bookmarkEnd w:id="29"/>
    <w:bookmarkStart w:id="30" w:name="conclusion"/>
    <w:p>
      <w:pPr>
        <w:pStyle w:val="Heading2"/>
      </w:pPr>
      <w:r>
        <w:t xml:space="preserve">7. Conclusion</w:t>
      </w:r>
    </w:p>
    <w:p>
      <w:pPr>
        <w:pStyle w:val="FirstParagraph"/>
      </w:pPr>
      <w:r>
        <w:t xml:space="preserve">The case of United States Miami demonstrates that high-quality Translator Interpreter services are not a luxury but a necessity for modern urban management. As the demographic trends continue to shift, making English less dominant in public life compared to two decades ago, the role of linguistic mediation becomes even more pivotal. By investing in robust, certified, and culturally competent language services United States Miami ensures its continued success as a safe, equitable, and prosperous international hub.</w:t>
      </w:r>
    </w:p>
    <w:p>
      <w:pPr>
        <w:pStyle w:val="BodyText"/>
      </w:pPr>
      <w:r>
        <w:t xml:space="preserve">For any organization operating within this dynamic region, recognizing the strategic value of a Translator Interpreter is the first step toward sustainable growth and community engagement.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Translator Interpreter Services in United States Miami</dc:title>
  <dc:creator/>
  <dc:language>en</dc:language>
  <cp:keywords/>
  <dcterms:created xsi:type="dcterms:W3CDTF">2026-07-29T18:34:27Z</dcterms:created>
  <dcterms:modified xsi:type="dcterms:W3CDTF">2026-07-29T18:34:27Z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