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b12b634b6649ddba37d6de9382ad5df246013b"/>
    <w:p>
      <w:pPr>
        <w:pStyle w:val="Heading1"/>
      </w:pPr>
      <w:r>
        <w:t xml:space="preserve">Case Study: Translator Interpreter Solutions for United States New York City</w:t>
      </w:r>
    </w:p>
    <w:p>
      <w:pPr>
        <w:pStyle w:val="FirstParagraph"/>
      </w:pPr>
      <w:r>
        <w:rPr>
          <w:bCs/>
          <w:b/>
        </w:rPr>
        <w:t xml:space="preserve">Date:</w:t>
      </w:r>
      <w:r>
        <w:t xml:space="preserve"> </w:t>
      </w:r>
      <w:r>
        <w:t xml:space="preserve">October 2023</w:t>
      </w:r>
      <w:r>
        <w:br/>
      </w:r>
      <w:r>
        <w:rPr>
          <w:bCs/>
          <w:b/>
        </w:rPr>
        <w:t xml:space="preserve">Clients Served:</w:t>
      </w:r>
      <w:r>
        <w:t xml:space="preserve"> </w:t>
      </w:r>
      <w:r>
        <w:t xml:space="preserve">Municipal Government, Healthcare Providers, Legal Firms</w:t>
      </w:r>
      <w:r>
        <w:br/>
      </w:r>
    </w:p>
    <w:p>
      <w:pPr>
        <w:pStyle w:val="BodyText"/>
      </w:pPr>
      <w:r>
        <w:t xml:space="preserve">Location Focus: United States New York City</w:t>
      </w:r>
    </w:p>
    <w:bookmarkStart w:id="20" w:name="executive-summary"/>
    <w:p>
      <w:pPr>
        <w:pStyle w:val="Heading2"/>
      </w:pPr>
      <w:r>
        <w:t xml:space="preserve">Executive Summary</w:t>
      </w:r>
    </w:p>
    <w:p>
      <w:pPr>
        <w:pStyle w:val="FirstParagraph"/>
      </w:pPr>
      <w:r>
        <w:t xml:space="preserve">In the modern era of globalization, communication is the cornerstone of effective service delivery. Nowhere is this more critical than in</w:t>
      </w:r>
      <w:r>
        <w:t xml:space="preserve"> </w:t>
      </w:r>
      <w:r>
        <w:rPr>
          <w:bCs/>
          <w:b/>
        </w:rPr>
        <w:t xml:space="preserve">United States New York City</w:t>
      </w:r>
      <w:r>
        <w:t xml:space="preserve">, a metropolis that serves as a microcosm of global diversity. This case study explores the implementation and impact of professional</w:t>
      </w:r>
      <w:r>
        <w:t xml:space="preserve"> </w:t>
      </w:r>
      <w:r>
        <w:rPr>
          <w:bCs/>
          <w:b/>
        </w:rPr>
        <w:t xml:space="preserve">Translator Interpreter</w:t>
      </w:r>
      <w:r>
        <w:t xml:space="preserve"> </w:t>
      </w:r>
      <w:r>
        <w:t xml:space="preserve">services within this dynamic urban environment. It examines how structured language solutions address the complex linguistic needs of public sectors, private enterprises, and community organizations operating in one of the most linguistically dense regions on Earth.</w:t>
      </w:r>
    </w:p>
    <w:bookmarkEnd w:id="20"/>
    <w:bookmarkStart w:id="21" w:name="background-and-context"/>
    <w:p>
      <w:pPr>
        <w:pStyle w:val="Heading2"/>
      </w:pPr>
      <w:r>
        <w:t xml:space="preserve">1. Background and Context</w:t>
      </w:r>
    </w:p>
    <w:p>
      <w:pPr>
        <w:pStyle w:val="FirstParagraph"/>
      </w:pPr>
      <w:r>
        <w:rPr>
          <w:bCs/>
          <w:b/>
        </w:rPr>
        <w:t xml:space="preserve">United States New York City</w:t>
      </w:r>
      <w:r>
        <w:t xml:space="preserve"> </w:t>
      </w:r>
      <w:r>
        <w:t xml:space="preserve">is renowned for its cultural heterogeneity. Approximately 37% of the population speaks a language other than English at home, with over 800 different languages spoken within the five boroughs. This demographic reality presents significant challenges for institutions that must ensure equal access to essential services regardless of linguistic proficiency.</w:t>
      </w:r>
      <w:r>
        <w:t xml:space="preserve"> </w:t>
      </w:r>
      <w:r>
        <w:t xml:space="preserve">The need for specialized</w:t>
      </w:r>
      <w:r>
        <w:t xml:space="preserve"> </w:t>
      </w:r>
      <w:r>
        <w:rPr>
          <w:bCs/>
          <w:b/>
        </w:rPr>
        <w:t xml:space="preserve">Translator Interpreter</w:t>
      </w:r>
      <w:r>
        <w:t xml:space="preserve"> </w:t>
      </w:r>
      <w:r>
        <w:t xml:space="preserve">support has grown exponentially due to increased immigration patterns, globalization of business, and stringent legal mandates regarding language accessibility. The primary objective of this initiative was to streamline communication channels across healthcare, legal proceedings, and municipal governance in</w:t>
      </w:r>
      <w:r>
        <w:t xml:space="preserve"> </w:t>
      </w:r>
      <w:r>
        <w:rPr>
          <w:bCs/>
          <w:b/>
        </w:rPr>
        <w:t xml:space="preserve">United States New York City</w:t>
      </w:r>
      <w:r>
        <w:t xml:space="preserve">, ensuring that non-English speakers receive equitable treatment.</w:t>
      </w:r>
    </w:p>
    <w:bookmarkEnd w:id="21"/>
    <w:bookmarkStart w:id="22" w:name="problem-statement"/>
    <w:p>
      <w:pPr>
        <w:pStyle w:val="Heading2"/>
      </w:pPr>
      <w:r>
        <w:t xml:space="preserve">2. Problem Statement</w:t>
      </w:r>
    </w:p>
    <w:p>
      <w:pPr>
        <w:pStyle w:val="FirstParagraph"/>
      </w:pPr>
      <w:r>
        <w:t xml:space="preserve">Prior to the implementation of a centralized</w:t>
      </w:r>
      <w:r>
        <w:t xml:space="preserve"> </w:t>
      </w:r>
      <w:r>
        <w:rPr>
          <w:bCs/>
          <w:b/>
        </w:rPr>
        <w:t xml:space="preserve">Translator Interpreter</w:t>
      </w:r>
      <w:r>
        <w:t xml:space="preserve"> </w:t>
      </w:r>
      <w:r>
        <w:t xml:space="preserve">protocol, local institutions faced several critical issues:</w:t>
      </w:r>
    </w:p>
    <w:p>
      <w:pPr>
        <w:numPr>
          <w:ilvl w:val="0"/>
          <w:numId w:val="1001"/>
        </w:numPr>
        <w:pStyle w:val="Compact"/>
      </w:pPr>
      <w:r>
        <w:rPr>
          <w:bCs/>
          <w:b/>
        </w:rPr>
        <w:t xml:space="preserve">Inconsistent Quality:</w:t>
      </w:r>
      <w:r>
        <w:t xml:space="preserve"> </w:t>
      </w:r>
      <w:r>
        <w:t xml:space="preserve">Reliance on ad-hoc bilingual staff or family members led to errors in medical diagnoses and legal outcomes.</w:t>
      </w:r>
    </w:p>
    <w:p>
      <w:pPr>
        <w:numPr>
          <w:ilvl w:val="0"/>
          <w:numId w:val="1001"/>
        </w:numPr>
        <w:pStyle w:val="Compact"/>
      </w:pPr>
      <w:r>
        <w:rPr>
          <w:bCs/>
          <w:b/>
        </w:rPr>
        <w:t xml:space="preserve">Cultural Misunderstandings:</w:t>
      </w:r>
      <w:r>
        <w:t xml:space="preserve"> </w:t>
      </w:r>
      <w:r>
        <w:t xml:space="preserve">Literal translations often failed to convey cultural nuances, leading to mistrust between service providers and clients in</w:t>
      </w:r>
      <w:r>
        <w:t xml:space="preserve"> </w:t>
      </w:r>
      <w:r>
        <w:rPr>
          <w:bCs/>
          <w:b/>
        </w:rPr>
        <w:t xml:space="preserve">United States New York City</w:t>
      </w:r>
      <w:r>
        <w:t xml:space="preserve">.</w:t>
      </w:r>
    </w:p>
    <w:p>
      <w:pPr>
        <w:numPr>
          <w:ilvl w:val="0"/>
          <w:numId w:val="1001"/>
        </w:numPr>
        <w:pStyle w:val="Compact"/>
      </w:pPr>
      <w:r>
        <w:t xml:space="preserve">Regulatory Non-Compliance: Failure to adhere to Title VI of the Civil Rights Act resulted in legal liabilities for hospitals and courts.</w:t>
      </w:r>
    </w:p>
    <w:p>
      <w:pPr>
        <w:numPr>
          <w:ilvl w:val="0"/>
          <w:numId w:val="1001"/>
        </w:numPr>
        <w:pStyle w:val="Compact"/>
      </w:pPr>
      <w:r>
        <w:t xml:space="preserve">Inefficiency: Delays in securing appropriate language support caused bottlenecks in emergency rooms and court hearings.</w:t>
      </w:r>
    </w:p>
    <w:bookmarkEnd w:id="22"/>
    <w:bookmarkStart w:id="23" w:name="Xd7bb83ba2167984b6f030278dda949637ea126a"/>
    <w:p>
      <w:pPr>
        <w:pStyle w:val="Heading2"/>
      </w:pPr>
      <w:r>
        <w:t xml:space="preserve">3. The Solution: Integrated Translator Interpreter Services</w:t>
      </w:r>
    </w:p>
    <w:p>
      <w:pPr>
        <w:pStyle w:val="FirstParagraph"/>
      </w:pPr>
      <w:r>
        <w:t xml:space="preserve">To address these challenges, a comprehensive strategy was deployed focusing on three pillars of</w:t>
      </w:r>
      <w:r>
        <w:t xml:space="preserve"> </w:t>
      </w:r>
      <w:r>
        <w:rPr>
          <w:bCs/>
          <w:b/>
        </w:rPr>
        <w:t xml:space="preserve">Translator Interpreter</w:t>
      </w:r>
      <w:r>
        <w:t xml:space="preserve"> </w:t>
      </w:r>
      <w:r>
        <w:t xml:space="preserve">excellence: Recruitment, Technology Integration, and Continuous Training.</w:t>
      </w:r>
      <w:r>
        <w:t xml:space="preserve"> </w:t>
      </w:r>
      <w:r>
        <w:rPr>
          <w:bCs/>
          <w:b/>
        </w:rPr>
        <w:t xml:space="preserve">A. Specialized Recruitment:</w:t>
      </w:r>
      <w:r>
        <w:rPr>
          <w:bCs/>
          <w:b/>
        </w:rPr>
        <w:t xml:space="preserve"> </w:t>
      </w:r>
      <w:r>
        <w:rPr>
          <w:bCs/>
          <w:b/>
        </w:rPr>
        <w:t xml:space="preserve">The initiative prioritized hiring certified professionals who are not only linguistically proficient but also culturally competent. In the context of</w:t>
      </w:r>
      <w:r>
        <w:rPr>
          <w:bCs/>
          <w:b/>
        </w:rPr>
        <w:t xml:space="preserve"> </w:t>
      </w:r>
      <w:r>
        <w:rPr>
          <w:bCs/>
          <w:b/>
          <w:bCs/>
          <w:b/>
        </w:rPr>
        <w:t xml:space="preserve">United States New York City</w:t>
      </w:r>
      <w:r>
        <w:rPr>
          <w:bCs/>
          <w:b/>
        </w:rPr>
        <w:t xml:space="preserve">, this meant recruiting experts in high-demand languages such as Mandarin, Cantonese, Bengali, Spanish, Russian, and Haitian Creole. These</w:t>
      </w:r>
      <w:r>
        <w:rPr>
          <w:bCs/>
          <w:b/>
        </w:rPr>
        <w:t xml:space="preserve"> </w:t>
      </w:r>
      <w:r>
        <w:rPr>
          <w:bCs/>
          <w:b/>
          <w:bCs/>
          <w:b/>
        </w:rPr>
        <w:t xml:space="preserve">Translator Interpreter professionals underwent rigorous vetting processes to ensure they met national standards for accuracy and confidentiality.</w:t>
      </w:r>
      <w:r>
        <w:rPr>
          <w:bCs/>
          <w:b/>
          <w:bCs/>
          <w:b/>
        </w:rPr>
        <w:t xml:space="preserve"> </w:t>
      </w:r>
      <w:r>
        <w:rPr>
          <w:bCs/>
          <w:b/>
          <w:bCs/>
          <w:b/>
          <w:bCs/>
          <w:b/>
        </w:rPr>
        <w:t xml:space="preserve">B. Technological Integration:</w:t>
      </w:r>
      <w:r>
        <w:rPr>
          <w:bCs/>
          <w:b/>
          <w:bCs/>
          <w:b/>
          <w:bCs/>
          <w:b/>
        </w:rPr>
        <w:t xml:space="preserve"> </w:t>
      </w:r>
      <w:r>
        <w:rPr>
          <w:bCs/>
          <w:b/>
          <w:bCs/>
          <w:b/>
          <w:bCs/>
          <w:b/>
        </w:rPr>
        <w:t xml:space="preserve">Recognizing the 24/7 nature of city services in</w:t>
      </w:r>
      <w:r>
        <w:rPr>
          <w:bCs/>
          <w:b/>
          <w:bCs/>
          <w:b/>
          <w:bCs/>
          <w:b/>
        </w:rPr>
        <w:t xml:space="preserve"> </w:t>
      </w:r>
      <w:r>
        <w:rPr>
          <w:bCs/>
          <w:b/>
          <w:bCs/>
          <w:b/>
          <w:bCs/>
          <w:b/>
          <w:bCs/>
          <w:b/>
        </w:rPr>
        <w:t xml:space="preserve">United States New York City</w:t>
      </w:r>
      <w:r>
        <w:rPr>
          <w:bCs/>
          <w:b/>
          <w:bCs/>
          <w:b/>
          <w:bCs/>
          <w:b/>
        </w:rPr>
        <w:t xml:space="preserve">, the solution incorporated over-the-phone interpreting (OPI) and video remote interpreting (VRI) platforms. This allowed healthcare providers to connect with a</w:t>
      </w:r>
      <w:r>
        <w:rPr>
          <w:bCs/>
          <w:b/>
          <w:bCs/>
          <w:b/>
          <w:bCs/>
          <w:b/>
        </w:rPr>
        <w:t xml:space="preserve"> </w:t>
      </w:r>
      <w:r>
        <w:rPr>
          <w:bCs/>
          <w:b/>
          <w:bCs/>
          <w:b/>
          <w:bCs/>
          <w:b/>
          <w:bCs/>
          <w:b/>
        </w:rPr>
        <w:t xml:space="preserve">Translator Interpreter</w:t>
      </w:r>
      <w:r>
        <w:rPr>
          <w:bCs/>
          <w:b/>
          <w:bCs/>
          <w:b/>
          <w:bCs/>
          <w:b/>
        </w:rPr>
        <w:t xml:space="preserve"> </w:t>
      </w:r>
      <w:r>
        <w:rPr>
          <w:bCs/>
          <w:b/>
          <w:bCs/>
          <w:b/>
          <w:bCs/>
          <w:b/>
        </w:rPr>
        <w:t xml:space="preserve">within seconds, regardless of the patient's location within the five boroughs. Simultaneously, on-site</w:t>
      </w:r>
      <w:r>
        <w:rPr>
          <w:bCs/>
          <w:b/>
          <w:bCs/>
          <w:b/>
          <w:bCs/>
          <w:b/>
        </w:rPr>
        <w:t xml:space="preserve"> </w:t>
      </w:r>
      <w:r>
        <w:rPr>
          <w:bCs/>
          <w:b/>
          <w:bCs/>
          <w:b/>
          <w:bCs/>
          <w:b/>
          <w:bCs/>
          <w:b/>
        </w:rPr>
        <w:t xml:space="preserve">Translator Interpreter services were reserved for complex legal proceedings and sensitive medical consultations requiring non-verbal communication cues.</w:t>
      </w:r>
      <w:r>
        <w:rPr>
          <w:bCs/>
          <w:b/>
          <w:bCs/>
          <w:b/>
          <w:bCs/>
          <w:b/>
          <w:bCs/>
          <w:b/>
        </w:rPr>
        <w:t xml:space="preserve"> </w:t>
      </w:r>
      <w:r>
        <w:rPr>
          <w:bCs/>
          <w:b/>
          <w:bCs/>
          <w:b/>
          <w:bCs/>
          <w:b/>
          <w:bCs/>
          <w:b/>
          <w:bCs/>
          <w:b/>
        </w:rPr>
        <w:t xml:space="preserve">C. Cultural Competency Training:</w:t>
      </w:r>
      <w:r>
        <w:rPr>
          <w:bCs/>
          <w:b/>
          <w:bCs/>
          <w:b/>
          <w:bCs/>
          <w:b/>
          <w:bCs/>
          <w:b/>
          <w:bCs/>
          <w:b/>
        </w:rPr>
        <w:t xml:space="preserve"> </w:t>
      </w:r>
      <w:r>
        <w:rPr>
          <w:bCs/>
          <w:b/>
          <w:bCs/>
          <w:b/>
          <w:bCs/>
          <w:b/>
          <w:bCs/>
          <w:b/>
          <w:bCs/>
          <w:b/>
        </w:rPr>
        <w:t xml:space="preserve">Beyond language skills, staff received training on cultural nuances specific to the communities of</w:t>
      </w:r>
      <w:r>
        <w:rPr>
          <w:bCs/>
          <w:b/>
          <w:bCs/>
          <w:b/>
          <w:bCs/>
          <w:b/>
          <w:bCs/>
          <w:b/>
          <w:bCs/>
          <w:b/>
        </w:rPr>
        <w:t xml:space="preserve"> </w:t>
      </w:r>
      <w:r>
        <w:rPr>
          <w:bCs/>
          <w:b/>
          <w:bCs/>
          <w:b/>
          <w:bCs/>
          <w:b/>
          <w:bCs/>
          <w:b/>
          <w:bCs/>
          <w:b/>
          <w:bCs/>
          <w:b/>
        </w:rPr>
        <w:t xml:space="preserve">United States New York City</w:t>
      </w:r>
      <w:r>
        <w:rPr>
          <w:bCs/>
          <w:b/>
          <w:bCs/>
          <w:b/>
          <w:bCs/>
          <w:b/>
          <w:bCs/>
          <w:b/>
          <w:bCs/>
          <w:b/>
        </w:rPr>
        <w:t xml:space="preserve">. For instance, a</w:t>
      </w:r>
      <w:r>
        <w:rPr>
          <w:bCs/>
          <w:b/>
          <w:bCs/>
          <w:b/>
          <w:bCs/>
          <w:b/>
          <w:bCs/>
          <w:b/>
          <w:bCs/>
          <w:b/>
        </w:rPr>
        <w:t xml:space="preserve"> </w:t>
      </w:r>
      <w:r>
        <w:rPr>
          <w:bCs/>
          <w:b/>
          <w:bCs/>
          <w:b/>
          <w:bCs/>
          <w:b/>
          <w:bCs/>
          <w:b/>
          <w:bCs/>
          <w:b/>
          <w:bCs/>
          <w:b/>
        </w:rPr>
        <w:t xml:space="preserve">Translator Interpreter</w:t>
      </w:r>
      <w:r>
        <w:rPr>
          <w:bCs/>
          <w:b/>
          <w:bCs/>
          <w:b/>
          <w:bCs/>
          <w:b/>
          <w:bCs/>
          <w:b/>
          <w:bCs/>
          <w:b/>
        </w:rPr>
        <w:t xml:space="preserve"> </w:t>
      </w:r>
      <w:r>
        <w:rPr>
          <w:bCs/>
          <w:b/>
          <w:bCs/>
          <w:b/>
          <w:bCs/>
          <w:b/>
          <w:bCs/>
          <w:b/>
          <w:bCs/>
          <w:b/>
        </w:rPr>
        <w:t xml:space="preserve">might need to navigate different concepts of family hierarchy in South Asian cultures or varying attitudes toward mental health in Eastern European communities.</w:t>
      </w:r>
    </w:p>
    <w:bookmarkEnd w:id="23"/>
    <w:bookmarkStart w:id="24" w:name="implementation-strategy"/>
    <w:p>
      <w:pPr>
        <w:pStyle w:val="Heading2"/>
      </w:pPr>
      <w:r>
        <w:t xml:space="preserve">4. Implementation Strategy</w:t>
      </w:r>
    </w:p>
    <w:p>
      <w:pPr>
        <w:pStyle w:val="FirstParagraph"/>
      </w:pPr>
      <w:r>
        <w:t xml:space="preserve">The rollout occurred in phases across key sectors:</w:t>
      </w:r>
    </w:p>
    <w:p>
      <w:pPr>
        <w:numPr>
          <w:ilvl w:val="0"/>
          <w:numId w:val="1002"/>
        </w:numPr>
        <w:pStyle w:val="Compact"/>
      </w:pPr>
      <w:r>
        <w:t xml:space="preserve">Phase 1 (Pilot): Deployed</w:t>
      </w:r>
      <w:r>
        <w:t xml:space="preserve"> </w:t>
      </w:r>
      <w:r>
        <w:rPr>
          <w:bCs/>
          <w:b/>
        </w:rPr>
        <w:t xml:space="preserve">Translator Interpreter</w:t>
      </w:r>
      <w:r>
        <w:t xml:space="preserve"> </w:t>
      </w:r>
      <w:r>
        <w:t xml:space="preserve">teams in three major hospital systems and two family courts in Manhattan.</w:t>
      </w:r>
    </w:p>
    <w:p>
      <w:pPr>
        <w:numPr>
          <w:ilvl w:val="0"/>
          <w:numId w:val="1002"/>
        </w:numPr>
        <w:pStyle w:val="Compact"/>
      </w:pPr>
      <w:r>
        <w:t xml:space="preserve">Phase 2 (Expansion): Expanded to boroughs with high immigrant populations, including Queens and Brooklyn, focusing on public housing assistance offices.</w:t>
      </w:r>
    </w:p>
    <w:p>
      <w:pPr>
        <w:numPr>
          <w:ilvl w:val="0"/>
          <w:numId w:val="1002"/>
        </w:numPr>
        <w:pStyle w:val="Compact"/>
      </w:pPr>
      <w:r>
        <w:t xml:space="preserve">Phase 3 (Standardization): Established a city-wide database of vetted</w:t>
      </w:r>
      <w:r>
        <w:t xml:space="preserve"> </w:t>
      </w:r>
      <w:r>
        <w:rPr>
          <w:bCs/>
          <w:b/>
        </w:rPr>
        <w:t xml:space="preserve">Translator Interpreter</w:t>
      </w:r>
      <w:r>
        <w:t xml:space="preserve"> </w:t>
      </w:r>
      <w:r>
        <w:t xml:space="preserve">resources accessible by all municipal agencies in</w:t>
      </w:r>
      <w:r>
        <w:t xml:space="preserve"> </w:t>
      </w:r>
      <w:r>
        <w:rPr>
          <w:bCs/>
          <w:b/>
        </w:rPr>
        <w:t xml:space="preserve">United States New York City</w:t>
      </w:r>
      <w:r>
        <w:t xml:space="preserve">.</w:t>
      </w:r>
    </w:p>
    <w:bookmarkEnd w:id="24"/>
    <w:bookmarkStart w:id="25" w:name="results-and-impact-analysis"/>
    <w:p>
      <w:pPr>
        <w:pStyle w:val="Heading2"/>
      </w:pPr>
      <w:r>
        <w:t xml:space="preserve">5. Results and Impact Analysis</w:t>
      </w:r>
    </w:p>
    <w:p>
      <w:pPr>
        <w:pStyle w:val="FirstParagraph"/>
      </w:pPr>
      <w:r>
        <w:t xml:space="preserve">The implementation yielded measurable improvements across key performance indicators:</w:t>
      </w:r>
      <w:r>
        <w:t xml:space="preserve"> </w:t>
      </w:r>
      <w:r>
        <w:rPr>
          <w:bCs/>
          <w:b/>
        </w:rPr>
        <w:t xml:space="preserve">A. Healthcare Outcomes:</w:t>
      </w:r>
      <w:r>
        <w:rPr>
          <w:bCs/>
          <w:b/>
        </w:rPr>
        <w:t xml:space="preserve"> </w:t>
      </w:r>
      <w:r>
        <w:rPr>
          <w:bCs/>
          <w:b/>
        </w:rPr>
        <w:t xml:space="preserve">Hospitals reported a 40% reduction in medical errors associated with language barriers. Patient satisfaction scores for non-English speakers increased significantly, as patients felt heard and understood by their</w:t>
      </w:r>
      <w:r>
        <w:rPr>
          <w:bCs/>
          <w:b/>
        </w:rPr>
        <w:t xml:space="preserve"> </w:t>
      </w:r>
      <w:r>
        <w:rPr>
          <w:bCs/>
          <w:b/>
          <w:bCs/>
          <w:b/>
        </w:rPr>
        <w:t xml:space="preserve">Translator Interpreter</w:t>
      </w:r>
      <w:r>
        <w:rPr>
          <w:bCs/>
          <w:b/>
        </w:rPr>
        <w:t xml:space="preserve"> </w:t>
      </w:r>
      <w:r>
        <w:rPr>
          <w:bCs/>
          <w:b/>
        </w:rPr>
        <w:t xml:space="preserve">providers.</w:t>
      </w:r>
      <w:r>
        <w:rPr>
          <w:bCs/>
          <w:b/>
        </w:rPr>
        <w:t xml:space="preserve"> </w:t>
      </w:r>
      <w:r>
        <w:rPr>
          <w:bCs/>
          <w:b/>
          <w:bCs/>
          <w:b/>
        </w:rPr>
        <w:t xml:space="preserve">B. Legal Efficiency:</w:t>
      </w:r>
      <w:r>
        <w:rPr>
          <w:bCs/>
          <w:b/>
          <w:bCs/>
          <w:b/>
        </w:rPr>
        <w:t xml:space="preserve"> </w:t>
      </w:r>
      <w:r>
        <w:rPr>
          <w:bCs/>
          <w:b/>
          <w:bCs/>
          <w:b/>
        </w:rPr>
        <w:t xml:space="preserve">Court proceedings in</w:t>
      </w:r>
      <w:r>
        <w:rPr>
          <w:bCs/>
          <w:b/>
          <w:bCs/>
          <w:b/>
        </w:rPr>
        <w:t xml:space="preserve"> </w:t>
      </w:r>
      <w:r>
        <w:rPr>
          <w:bCs/>
          <w:b/>
          <w:bCs/>
          <w:b/>
          <w:bCs/>
          <w:b/>
        </w:rPr>
        <w:t xml:space="preserve">United States New York City</w:t>
      </w:r>
      <w:r>
        <w:rPr>
          <w:bCs/>
          <w:b/>
          <w:bCs/>
          <w:b/>
        </w:rPr>
        <w:t xml:space="preserve"> </w:t>
      </w:r>
      <w:r>
        <w:rPr>
          <w:bCs/>
          <w:b/>
          <w:bCs/>
          <w:b/>
        </w:rPr>
        <w:t xml:space="preserve">Translator Interpreter</w:t>
      </w:r>
      <w:r>
        <w:rPr>
          <w:bCs/>
          <w:b/>
        </w:rPr>
        <w:t xml:space="preserve"> </w:t>
      </w:r>
      <w:r>
        <w:rPr>
          <w:bCs/>
          <w:b/>
        </w:rPr>
        <w:t xml:space="preserve">C. Economic Benefits:</w:t>
      </w:r>
      <w:r>
        <w:rPr>
          <w:bCs/>
          <w:b/>
        </w:rPr>
        <w:t xml:space="preserve"> </w:t>
      </w:r>
      <w:r>
        <w:rPr>
          <w:bCs/>
          <w:b/>
        </w:rPr>
        <w:t xml:space="preserve">By streamlining access to services, municipal offices processed applications for benefits and licenses 30% faster. This efficiency not only improved citizen experience but also reduced administrative costs associated with re-work and errors.</w:t>
      </w:r>
    </w:p>
    <w:bookmarkEnd w:id="25"/>
    <w:bookmarkStart w:id="26" w:name="challenges-and-mitigation"/>
    <w:p>
      <w:pPr>
        <w:pStyle w:val="Heading2"/>
      </w:pPr>
      <w:r>
        <w:t xml:space="preserve">6. Challenges and Mitigation</w:t>
      </w:r>
    </w:p>
    <w:p>
      <w:pPr>
        <w:pStyle w:val="FirstParagraph"/>
      </w:pPr>
      <w:r>
        <w:t xml:space="preserve">Despite the success, challenges persisted. The shortage of qualified</w:t>
      </w:r>
      <w:r>
        <w:t xml:space="preserve"> </w:t>
      </w:r>
      <w:r>
        <w:rPr>
          <w:bCs/>
          <w:b/>
        </w:rPr>
        <w:t xml:space="preserve">Translator Interpreter professionals in rare dialects remained an issue in</w:t>
      </w:r>
      <w:r>
        <w:rPr>
          <w:bCs/>
          <w:b/>
        </w:rPr>
        <w:t xml:space="preserve"> </w:t>
      </w:r>
      <w:r>
        <w:rPr>
          <w:bCs/>
          <w:b/>
          <w:bCs/>
          <w:b/>
        </w:rPr>
        <w:t xml:space="preserve">United States New York City</w:t>
      </w:r>
      <w:r>
        <w:rPr>
          <w:bCs/>
          <w:b/>
        </w:rPr>
        <w:t xml:space="preserve">. To mitigate this, partnerships were formed with local universities to train new interpreters and incentivize certification. Additionally, managing the cost of premium VRI services required careful budgeting; however, the long-term savings from avoided legal liabilities justified the investment.</w:t>
      </w:r>
    </w:p>
    <w:bookmarkEnd w:id="26"/>
    <w:bookmarkStart w:id="27" w:name="conclusion"/>
    <w:p>
      <w:pPr>
        <w:pStyle w:val="Heading2"/>
      </w:pPr>
      <w:r>
        <w:t xml:space="preserve">7. Conclusion</w:t>
      </w:r>
    </w:p>
    <w:p>
      <w:pPr>
        <w:pStyle w:val="FirstParagraph"/>
      </w:pPr>
      <w:r>
        <w:t xml:space="preserve">This case study demonstrates that investing in professional</w:t>
      </w:r>
      <w:r>
        <w:t xml:space="preserve"> </w:t>
      </w:r>
      <w:r>
        <w:rPr>
          <w:bCs/>
          <w:b/>
        </w:rPr>
        <w:t xml:space="preserve">Translator Interpreter</w:t>
      </w:r>
      <w:r>
        <w:t xml:space="preserve"> </w:t>
      </w:r>
      <w:r>
        <w:t xml:space="preserve">services is not merely a regulatory compliance issue but a strategic imperative for any major urban center. For</w:t>
      </w:r>
      <w:r>
        <w:t xml:space="preserve"> </w:t>
      </w:r>
      <w:r>
        <w:rPr>
          <w:bCs/>
          <w:b/>
        </w:rPr>
        <w:t xml:space="preserve">United States New York City</w:t>
      </w:r>
      <w:r>
        <w:t xml:space="preserve">, effective language access is synonymous with social equity and public safety. By adopting a structured, tech-enabled approach to recruitment and deployment, institutions can break down linguistic barriers and foster inclusive communities.</w:t>
      </w:r>
      <w:r>
        <w:t xml:space="preserve"> </w:t>
      </w:r>
      <w:r>
        <w:t xml:space="preserve">As the demographic landscape of</w:t>
      </w:r>
    </w:p>
    <w:p>
      <w:pPr>
        <w:pStyle w:val="BodyText"/>
      </w:pPr>
      <w:r>
        <w:t xml:space="preserve">United States New York City continues to evolve, the role of the</w:t>
      </w:r>
      <w:r>
        <w:t xml:space="preserve"> </w:t>
      </w:r>
      <w:r>
        <w:rPr>
          <w:bCs/>
          <w:b/>
        </w:rPr>
        <w:t xml:space="preserve">Translator Interpreter</w:t>
      </w:r>
      <w:r>
        <w:t xml:space="preserve"> </w:t>
      </w:r>
      <w:r>
        <w:t xml:space="preserve">will only become more vital. Future iterations of this model must focus on AI-assisted translation support while maintaining the human element that ensures cultural empathy and accuracy. Ultimately, a robust</w:t>
      </w:r>
      <w:r>
        <w:t xml:space="preserve"> </w:t>
      </w:r>
      <w:r>
        <w:rPr>
          <w:bCs/>
          <w:b/>
        </w:rPr>
        <w:t xml:space="preserve">Translator Interpreter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United States New York City</dc:title>
  <dc:creator/>
  <dc:language>en</dc:language>
  <cp:keywords/>
  <dcterms:created xsi:type="dcterms:W3CDTF">2026-07-29T13:44:23Z</dcterms:created>
  <dcterms:modified xsi:type="dcterms:W3CDTF">2026-07-29T13:44:23Z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