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2" w:name="X668beb98080388d91423c6d89a9debc1a0f6880"/>
    <w:p>
      <w:pPr>
        <w:pStyle w:val="Heading1"/>
      </w:pPr>
      <w:r>
        <w:t xml:space="preserve">Bridging the Language Barrier in the Golden State Gate</w:t>
      </w:r>
    </w:p>
    <w:bookmarkStart w:id="20" w:name="title"/>
    <w:p>
      <w:pPr>
        <w:pStyle w:val="Heading2"/>
      </w:pPr>
      <w:r>
        <w:rPr>
          <w:bCs/>
          <w:b/>
        </w:rPr>
        <w:t xml:space="preserve">Title:</w:t>
      </w:r>
    </w:p>
    <w:p>
      <w:pPr>
        <w:pStyle w:val="FirstParagraph"/>
      </w:pPr>
      <w:r>
        <w:t xml:space="preserve">The Role of Translator Interpreter Services in Ensuring Equitable Access to Justice and Healthcare within United States San Francisco.</w:t>
      </w:r>
    </w:p>
    <w:bookmarkEnd w:id="20"/>
    <w:bookmarkStart w:id="21" w:name="date"/>
    <w:p>
      <w:pPr>
        <w:pStyle w:val="Heading2"/>
      </w:pPr>
      <w:r>
        <w:rPr>
          <w:bCs/>
          <w:b/>
        </w:rPr>
        <w:t xml:space="preserve">Date:</w:t>
      </w:r>
    </w:p>
    <w:p>
      <w:pPr>
        <w:pStyle w:val="FirstParagraph"/>
      </w:pPr>
      <w:r>
        <w:t xml:space="preserve">October 20, 2023</w:t>
      </w:r>
    </w:p>
    <w:bookmarkEnd w:id="21"/>
    <w:bookmarkEnd w:id="22"/>
    <w:bookmarkStart w:id="23" w:name="introduction"/>
    <w:p>
      <w:pPr>
        <w:pStyle w:val="Heading1"/>
      </w:pPr>
      <w:r>
        <w:t xml:space="preserve">Introduction</w:t>
      </w:r>
    </w:p>
    <w:p>
      <w:pPr>
        <w:pStyle w:val="FirstParagraph"/>
      </w:pPr>
      <w:r>
        <w:t xml:space="preserve">In the global landscape of communication, language serves as both a bridge and a barrier. Nowhere is this dichotomy more pronounced than in United States San Francisco, a city renowned for its vibrant multicultural tapestry and status as one of the most linguistically diverse urban centers in North America. For institutions operating within United States San Francisco, the ability to communicate effectively across linguistic boundaries is not merely a convenience but a fundamental requirement for legal compliance, public health safety, and social equity. This case study examines the critical necessity of professional</w:t>
      </w:r>
      <w:r>
        <w:t xml:space="preserve"> </w:t>
      </w:r>
      <w:r>
        <w:rPr>
          <w:bCs/>
          <w:b/>
        </w:rPr>
        <w:t xml:space="preserve">Translator Interpreter</w:t>
      </w:r>
      <w:r>
        <w:t xml:space="preserve"> </w:t>
      </w:r>
      <w:r>
        <w:t xml:space="preserve">services in addressing the complex communication needs of non-English speaking populations within United States San Francisco.</w:t>
      </w:r>
    </w:p>
    <w:bookmarkEnd w:id="23"/>
    <w:bookmarkStart w:id="29" w:name="X79570dc2db08e0fdedb0340f7f0b4999d9b9a60"/>
    <w:p>
      <w:pPr>
        <w:pStyle w:val="Heading1"/>
      </w:pPr>
      <w:r>
        <w:t xml:space="preserve">The Linguistic Landscape of United States San Francisco</w:t>
      </w:r>
    </w:p>
    <w:p>
      <w:pPr>
        <w:pStyle w:val="FirstParagraph"/>
      </w:pPr>
      <w:r>
        <w:rPr>
          <w:bCs/>
          <w:b/>
        </w:rPr>
        <w:t xml:space="preserve">United States San Francisco</w:t>
      </w:r>
      <w:r>
        <w:t xml:space="preserve"> </w:t>
      </w:r>
      <w:r>
        <w:t xml:space="preserve">is a melting pot where residents speak over 50 different languages. While English remains the dominant language, significant portions of the population rely primarily on Mandarin, Cantonese, Tagalog, Vietnamese, Spanish and other languages for daily interaction. This demographic reality creates unique challenges for local government agencies hospitals educational institutions and private enterprises. Without adequate</w:t>
      </w:r>
      <w:r>
        <w:t xml:space="preserve"> </w:t>
      </w:r>
      <w:r>
        <w:rPr>
          <w:bCs/>
          <w:b/>
        </w:rPr>
        <w:t xml:space="preserve">Translator Interpreter</w:t>
      </w:r>
      <w:r>
        <w:t xml:space="preserve"> </w:t>
      </w:r>
      <w:r>
        <w:t xml:space="preserve">support these entities risk failing to provide essential services effectively or even illegally under federal and state civil rights laws.</w:t>
      </w:r>
    </w:p>
    <w:bookmarkStart w:id="24" w:name="Xfc2645d81b3ebdbf732e11b8bfd83c359d7510c"/>
    <w:p>
      <w:pPr>
        <w:pStyle w:val="Heading2"/>
      </w:pPr>
      <w:r>
        <w:rPr>
          <w:bCs/>
          <w:b/>
        </w:rPr>
        <w:t xml:space="preserve">The Legal Imperative in United States San Francisco</w:t>
      </w:r>
    </w:p>
    <w:p>
      <w:pPr>
        <w:pStyle w:val="FirstParagraph"/>
      </w:pPr>
      <w:r>
        <w:t xml:space="preserve">Federal laws such as Title VI of the Civil Rights Act of 1964 prohibit discrimination based on national origin which inherently includes language. In</w:t>
      </w:r>
      <w:r>
        <w:t xml:space="preserve"> </w:t>
      </w:r>
      <w:r>
        <w:rPr>
          <w:bCs/>
          <w:b/>
        </w:rPr>
        <w:t xml:space="preserve">United States San Francisco</w:t>
      </w:r>
      <w:r>
        <w:t xml:space="preserve">, local ordinances further mandate access to interpretation services for limited English proficient (LEP) individuals. Failure to provide competent</w:t>
      </w:r>
      <w:r>
        <w:t xml:space="preserve"> </w:t>
      </w:r>
      <w:r>
        <w:rPr>
          <w:bCs/>
          <w:b/>
        </w:rPr>
        <w:t xml:space="preserve">Translator Interpreter</w:t>
      </w:r>
      <w:r>
        <w:t xml:space="preserve"> </w:t>
      </w:r>
      <w:r>
        <w:t xml:space="preserve">services can result in severe legal consequences including lawsuits fines and loss of federal funding for healthcare providers and law enforcement agencies operating within the city limits.</w:t>
      </w:r>
    </w:p>
    <w:bookmarkEnd w:id="24"/>
    <w:bookmarkStart w:id="28" w:name="critical-application-areas"/>
    <w:p>
      <w:pPr>
        <w:pStyle w:val="Heading2"/>
      </w:pPr>
      <w:r>
        <w:rPr>
          <w:bCs/>
          <w:b/>
        </w:rPr>
        <w:t xml:space="preserve">Critical Application Areas</w:t>
      </w:r>
    </w:p>
    <w:bookmarkStart w:id="25" w:name="a.-legal-proceedings-and-law-enforcement"/>
    <w:p>
      <w:pPr>
        <w:pStyle w:val="Heading3"/>
      </w:pPr>
      <w:r>
        <w:rPr>
          <w:bCs/>
          <w:b/>
        </w:rPr>
        <w:t xml:space="preserve">A. Legal Proceedings and Law Enforcement</w:t>
      </w:r>
    </w:p>
    <w:p>
      <w:pPr>
        <w:pStyle w:val="FirstParagraph"/>
      </w:pPr>
      <w:r>
        <w:t xml:space="preserve">In the criminal justice system within</w:t>
      </w:r>
    </w:p>
    <w:p>
      <w:pPr>
        <w:pStyle w:val="BodyText"/>
      </w:pPr>
      <w:r>
        <w:t xml:space="preserve">United States San Francisco, accurate interpretation is paramount. During arrests interrogations court hearings and police interviews a single mistranslated word can alter the trajectory of a life or a legal case. Professional</w:t>
      </w:r>
      <w:r>
        <w:t xml:space="preserve"> </w:t>
      </w:r>
      <w:r>
        <w:rPr>
          <w:bCs/>
          <w:b/>
        </w:rPr>
        <w:t xml:space="preserve">Translator Interpreter</w:t>
      </w:r>
      <w:r>
        <w:t xml:space="preserve"> </w:t>
      </w:r>
      <w:r>
        <w:t xml:space="preserve">services ensure that defendants understand their rights that witnesses are accurately questioned and that due process is upheld. The high stakes involved require not only linguistic fluency but also cultural competency to navigate subtle nuances specific to the diverse communities in</w:t>
      </w:r>
    </w:p>
    <w:p>
      <w:pPr>
        <w:pStyle w:val="BodyText"/>
      </w:pPr>
      <w:r>
        <w:t xml:space="preserve">United States San Francisco.</w:t>
      </w:r>
    </w:p>
    <w:bookmarkEnd w:id="25"/>
    <w:bookmarkStart w:id="26" w:name="b.-healthcare-delivery"/>
    <w:p>
      <w:pPr>
        <w:pStyle w:val="Heading3"/>
      </w:pPr>
      <w:r>
        <w:rPr>
          <w:bCs/>
          <w:b/>
        </w:rPr>
        <w:t xml:space="preserve">B. Healthcare Delivery</w:t>
      </w:r>
    </w:p>
    <w:p>
      <w:pPr>
        <w:pStyle w:val="FirstParagraph"/>
      </w:pPr>
      <w:r>
        <w:t xml:space="preserve">Hospitals and clinics across</w:t>
      </w:r>
      <w:r>
        <w:t xml:space="preserve"> </w:t>
      </w:r>
      <w:r>
        <w:rPr>
          <w:bCs/>
          <w:b/>
        </w:rPr>
        <w:t xml:space="preserve">United States San Francisco, such as Zuckerberg San Francisco General Hospital, serve thousands of patients daily who speak limited English. In medical settings the margin for error is non-existent. A</w:t>
      </w:r>
      <w:r>
        <w:rPr>
          <w:bCs/>
          <w:b/>
        </w:rPr>
        <w:t xml:space="preserve"> </w:t>
      </w:r>
      <w:r>
        <w:rPr>
          <w:bCs/>
          <w:b/>
          <w:bCs/>
          <w:b/>
        </w:rPr>
        <w:t xml:space="preserve">Translator Interpreter</w:t>
      </w:r>
    </w:p>
    <w:bookmarkEnd w:id="26"/>
    <w:bookmarkStart w:id="27" w:name="c.-education-services"/>
    <w:p>
      <w:pPr>
        <w:pStyle w:val="Heading3"/>
      </w:pPr>
      <w:r>
        <w:rPr>
          <w:bCs/>
          <w:b/>
        </w:rPr>
        <w:t xml:space="preserve">C. Education Services</w:t>
      </w:r>
    </w:p>
    <w:p>
      <w:pPr>
        <w:pStyle w:val="FirstParagraph"/>
      </w:pPr>
      <w:r>
        <w:t xml:space="preserve">Schools in</w:t>
      </w:r>
    </w:p>
    <w:p>
      <w:pPr>
        <w:pStyle w:val="BodyText"/>
      </w:pPr>
      <w:r>
        <w:t xml:space="preserve">United States San Francisco, including the San Francisco Unified School District, are required to communicate with parents regarding student progress disciplinary actions and special education rights. Effective</w:t>
      </w:r>
    </w:p>
    <w:p>
      <w:pPr>
        <w:pStyle w:val="BodyText"/>
      </w:pPr>
      <w:r>
        <w:t xml:space="preserve">Translator Interpreter services facilitate parental involvement in education, which is crucial for student success. This includes translating written documents as well as interpreting during parent teacher conferences and school board meetings.</w:t>
      </w:r>
    </w:p>
    <w:bookmarkEnd w:id="27"/>
    <w:bookmarkEnd w:id="28"/>
    <w:bookmarkEnd w:id="29"/>
    <w:bookmarkStart w:id="30" w:name="Xcfbe354eed59d5ebff3593980bfd74bb6a96577"/>
    <w:p>
      <w:pPr>
        <w:pStyle w:val="Heading1"/>
      </w:pPr>
      <w:r>
        <w:t xml:space="preserve">The Challenges of Providing High-Quality Services</w:t>
      </w:r>
    </w:p>
    <w:p>
      <w:pPr>
        <w:pStyle w:val="FirstParagraph"/>
      </w:pPr>
      <w:r>
        <w:t xml:space="preserve">Achieving excellence in</w:t>
      </w:r>
      <w:r>
        <w:t xml:space="preserve"> </w:t>
      </w:r>
      <w:r>
        <w:rPr>
          <w:bCs/>
          <w:b/>
        </w:rPr>
        <w:t xml:space="preserve">Translator Interpreter services within the dynamic environment of</w:t>
      </w:r>
      <w:r>
        <w:rPr>
          <w:bCs/>
          <w:b/>
        </w:rPr>
        <w:t xml:space="preserve"> </w:t>
      </w:r>
      <w:r>
        <w:rPr>
          <w:bCs/>
          <w:b/>
          <w:bCs/>
          <w:b/>
        </w:rPr>
        <w:t xml:space="preserve">United States San Francisco</w:t>
      </w:r>
    </w:p>
    <w:bookmarkEnd w:id="30"/>
    <w:bookmarkStart w:id="31" w:name="strategic-recommendations"/>
    <w:p>
      <w:pPr>
        <w:pStyle w:val="Heading1"/>
      </w:pPr>
      <w:r>
        <w:t xml:space="preserve">Strategic Recommendations</w:t>
      </w:r>
    </w:p>
    <w:p>
      <w:pPr>
        <w:pStyle w:val="FirstParagraph"/>
      </w:pPr>
      <w:r>
        <w:t xml:space="preserve">To enhance accessibility in</w:t>
      </w:r>
    </w:p>
    <w:p>
      <w:pPr>
        <w:pStyle w:val="BodyText"/>
      </w:pPr>
      <w:r>
        <w:t xml:space="preserve">United States San Francisco, stakeholders should prioritize the following strategies:</w:t>
      </w:r>
    </w:p>
    <w:p>
      <w:pPr>
        <w:numPr>
          <w:ilvl w:val="0"/>
          <w:numId w:val="1001"/>
        </w:numPr>
        <w:pStyle w:val="Compact"/>
      </w:pPr>
      <w:r>
        <w:rPr>
          <w:bCs/>
          <w:b/>
        </w:rPr>
        <w:t xml:space="preserve">Institutional Investment:</w:t>
      </w:r>
      <w:r>
        <w:t xml:space="preserve"> </w:t>
      </w:r>
      <w:r>
        <w:t xml:space="preserve">Municipal governments and private institutions must allocate sufficient budget for certified</w:t>
      </w:r>
    </w:p>
    <w:p>
      <w:pPr>
        <w:numPr>
          <w:ilvl w:val="0"/>
          <w:numId w:val="1000"/>
        </w:numPr>
        <w:pStyle w:val="Compact"/>
      </w:pPr>
      <w:r>
        <w:t xml:space="preserve">Translator Interpreter services rather than relying on ad hoc solutions like family members or bilingual staff who may lack specific terminology expertise.</w:t>
      </w:r>
    </w:p>
    <w:p>
      <w:pPr>
        <w:numPr>
          <w:ilvl w:val="0"/>
          <w:numId w:val="1001"/>
        </w:numPr>
        <w:pStyle w:val="Compact"/>
      </w:pPr>
      <w:r>
        <w:t xml:space="preserve">Cultural Competency Training:: Beyond language skills training programs should emphasize cultural sensitivity to address the diverse backgrounds represented in</w:t>
      </w:r>
    </w:p>
    <w:p>
      <w:pPr>
        <w:numPr>
          <w:ilvl w:val="0"/>
          <w:numId w:val="1000"/>
        </w:numPr>
        <w:pStyle w:val="Compact"/>
      </w:pPr>
      <w:r>
        <w:t xml:space="preserve">United States San Francisco.</w:t>
      </w:r>
    </w:p>
    <w:p>
      <w:pPr>
        <w:numPr>
          <w:ilvl w:val="0"/>
          <w:numId w:val="1001"/>
        </w:numPr>
        <w:pStyle w:val="Compact"/>
      </w:pPr>
      <w:r>
        <w:t xml:space="preserve">Tech-Human Hybrid Models:: Utilize advanced technology for initial screenings or simple queries while reserving human</w:t>
      </w:r>
    </w:p>
    <w:p>
      <w:pPr>
        <w:numPr>
          <w:ilvl w:val="0"/>
          <w:numId w:val="1000"/>
        </w:numPr>
        <w:pStyle w:val="Compact"/>
      </w:pPr>
      <w:r>
        <w:t xml:space="preserve">Translator Interpreters for complex legal medical and emotional interactions.</w:t>
      </w:r>
    </w:p>
    <w:p>
      <w:pPr>
        <w:numPr>
          <w:ilvl w:val="0"/>
          <w:numId w:val="1001"/>
        </w:numPr>
        <w:pStyle w:val="Compact"/>
      </w:pPr>
      <w:r>
        <w:t xml:space="preserve">Pedagogical Integration:: Incorporate language access into the core mission statements of organizations in</w:t>
      </w:r>
    </w:p>
    <w:p>
      <w:pPr>
        <w:numPr>
          <w:ilvl w:val="0"/>
          <w:numId w:val="1000"/>
        </w:numPr>
        <w:pStyle w:val="Compact"/>
      </w:pPr>
      <w:r>
        <w:t xml:space="preserve">United States San Francisco, ensuring that every employee understands the importance of clear communication across language barriers.</w:t>
      </w:r>
    </w:p>
    <w:bookmarkEnd w:id="31"/>
    <w:bookmarkStart w:id="32" w:name="data-analysis-and-impact-assessment"/>
    <w:p>
      <w:pPr>
        <w:pStyle w:val="Heading1"/>
      </w:pPr>
      <w:r>
        <w:rPr>
          <w:bCs/>
          <w:b/>
        </w:rPr>
        <w:t xml:space="preserve">Data Analysis and Impact Assessment</w:t>
      </w:r>
    </w:p>
    <w:p>
      <w:pPr>
        <w:pStyle w:val="FirstParagraph"/>
      </w:pPr>
      <w:r>
        <w:t xml:space="preserve">Preliminary assessments from pilot programs implemented in select districts of</w:t>
      </w:r>
    </w:p>
    <w:p>
      <w:pPr>
        <w:pStyle w:val="BodyText"/>
      </w:pPr>
      <w:r>
        <w:t xml:space="preserve">United States San FranciscoTranslator Interpreters were utilized. Furthermore there was a noted decrease in administrative costs associated with resolving disputes arising from miscommunication.</w:t>
      </w:r>
    </w:p>
    <w:bookmarkEnd w:id="32"/>
    <w:bookmarkStart w:id="33" w:name="conclusion"/>
    <w:p>
      <w:pPr>
        <w:pStyle w:val="Heading1"/>
      </w:pPr>
      <w:r>
        <w:rPr>
          <w:bCs/>
          <w:b/>
        </w:rPr>
        <w:t xml:space="preserve">Conclusion</w:t>
      </w:r>
    </w:p>
    <w:p>
      <w:pPr>
        <w:pStyle w:val="FirstParagraph"/>
      </w:pPr>
      <w:r>
        <w:t xml:space="preserve">The effectiveness of any service-oriented institution within</w:t>
      </w:r>
    </w:p>
    <w:p>
      <w:pPr>
        <w:pStyle w:val="BodyText"/>
      </w:pPr>
      <w:r>
        <w:t xml:space="preserve">United States San Francisco</w:t>
      </w:r>
    </w:p>
    <w:p>
      <w:pPr>
        <w:pStyle w:val="BodyText"/>
      </w:pPr>
      <w:r>
        <w:t xml:space="preserve"> is directly correlated to its ability to communicate inclusively. As the city continues to evolve demographically the demand for high-quality</w:t>
      </w:r>
    </w:p>
    <w:p>
      <w:pPr>
        <w:pStyle w:val="BodyText"/>
      </w:pPr>
      <w:r>
        <w:t xml:space="preserve">Translator Interpreter services will only intensify. By recognizing language access as a critical component of civil rights and public service provision,</w:t>
      </w:r>
    </w:p>
    <w:p>
      <w:pPr>
        <w:pStyle w:val="BodyText"/>
      </w:pPr>
      <w:r>
        <w:t xml:space="preserve">United States San Francisco</w:t>
      </w:r>
      <w:r>
        <w:rPr>
          <w:iCs/>
          <w:i/>
        </w:rPr>
        <w:t xml:space="preserve"> can set a national standard for inclusive governance. Ultimately investing in professional interpretation is not just an operational expense but a moral imperative that strengthens the social fabric and ensures equitable treatment for all residents regardless of their native tongue.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United States San Francisco</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