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2" w:name="X0212a0b19aab13a7442723fdd43f81ccf07da83"/>
    <w:p>
      <w:pPr>
        <w:pStyle w:val="Heading1"/>
      </w:pPr>
      <w:r>
        <w:t xml:space="preserve">Case Study: Bridging the Language Gap in Venezuela Caracas</w:t>
      </w:r>
    </w:p>
    <w:p>
      <w:pPr>
        <w:pStyle w:val="FirstParagraph"/>
      </w:pPr>
      <w:r>
        <w:rPr>
          <w:bCs/>
          <w:b/>
        </w:rPr>
        <w:t xml:space="preserve">Date:</w:t>
      </w:r>
      <w:r>
        <w:t xml:space="preserve"> </w:t>
      </w:r>
      <w:r>
        <w:t xml:space="preserve">October 2023</w:t>
      </w:r>
      <w:r>
        <w:br/>
      </w:r>
      <w:r>
        <w:t xml:space="preserve"> Venezuela, Caracas</w:t>
      </w:r>
      <w:r>
        <w:br/>
      </w:r>
      <w:r>
        <w:br/>
      </w:r>
      <w:r>
        <w:rPr>
          <w:iCs/>
          <w:i/>
        </w:rPr>
        <w:t xml:space="preserve">This document analyzes the critical role of professional Translator Interpreter services in navigating the complex socio-economic and legal landscape of Venezuela Caracas.</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Venezuela Caracas</w:t>
      </w:r>
      <w:r>
        <w:t xml:space="preserve"> </w:t>
      </w:r>
      <w:r>
        <w:t xml:space="preserve">has emerged as a focal point for international business, humanitarian aid, diplomatic relations, and legal arbitration. However, the rapid influx of foreign entities into this region presents a significant linguistic barrier. This case study explores the necessity and implementation of high-quality</w:t>
      </w:r>
      <w:r>
        <w:t xml:space="preserve"> </w:t>
      </w:r>
      <w:r>
        <w:rPr>
          <w:bCs/>
          <w:b/>
        </w:rPr>
        <w:t xml:space="preserve">Translator Interpreter</w:t>
      </w:r>
      <w:r>
        <w:t xml:space="preserve"> </w:t>
      </w:r>
      <w:r>
        <w:t xml:space="preserve">services within</w:t>
      </w:r>
      <w:r>
        <w:t xml:space="preserve"> </w:t>
      </w:r>
      <w:r>
        <w:rPr>
          <w:bCs/>
          <w:b/>
        </w:rPr>
        <w:t xml:space="preserve">Venezuela Caracas</w:t>
      </w:r>
      <w:r>
        <w:t xml:space="preserve">. It highlights how accurate linguistic mediation is not merely a convenience but a strategic imperative for operational success, legal compliance, and humanitarian effectiveness in one of South America’s most dynamic yet volatile capitals.</w:t>
      </w:r>
    </w:p>
    <w:bookmarkEnd w:id="20"/>
    <w:bookmarkStart w:id="21" w:name="background-and-context"/>
    <w:p>
      <w:pPr>
        <w:pStyle w:val="Heading2"/>
      </w:pPr>
      <w:r>
        <w:t xml:space="preserve">2. Background and Context</w:t>
      </w:r>
    </w:p>
    <w:p>
      <w:pPr>
        <w:pStyle w:val="FirstParagraph"/>
      </w:pPr>
      <w:r>
        <w:rPr>
          <w:bCs/>
          <w:b/>
        </w:rPr>
        <w:t xml:space="preserve">Venezuela Caracas</w:t>
      </w:r>
      <w:r>
        <w:t xml:space="preserve">, the capital city, serves as the political and economic heart of Venezuela. Despite ongoing economic challenges and political complexities, the city remains a hub for international investment in energy sectors, infrastructure development, and non-governmental organizations (NGOs) providing essential services. The linguistic environment is predominantly Spanish-speaking; however, official business with foreign partners often requires communication in English, Portuguese, French,</w:t>
      </w:r>
    </w:p>
    <w:bookmarkEnd w:id="21"/>
    <w:bookmarkStart w:id="22" w:name="X76cff78d7a1b203ccf6be68bdbe6a58af9445c0"/>
    <w:p>
      <w:pPr>
        <w:pStyle w:val="Heading2"/>
      </w:pPr>
      <w:r>
        <w:t xml:space="preserve">3. Problem Statement: The Language Barrier in Venezuela Caracas</w:t>
      </w:r>
    </w:p>
    <w:p>
      <w:pPr>
        <w:pStyle w:val="FirstParagraph"/>
      </w:pPr>
      <w:r>
        <w:t xml:space="preserve">The primary challenge identified for international stakeholders operating in</w:t>
      </w:r>
      <w:r>
        <w:t xml:space="preserve"> </w:t>
      </w:r>
      <w:r>
        <w:rPr>
          <w:bCs/>
          <w:b/>
        </w:rPr>
        <w:t xml:space="preserve">Venezuela Caracas</w:t>
      </w:r>
      <w:r>
        <w:t xml:space="preserve"> </w:t>
      </w:r>
      <w:r>
        <w:t xml:space="preserve">is the lack of immediate, culturally nuanced linguistic support. While basic translation software exists, it fails to capture the specific legal terminology used in Venezuelan courts or the colloquial nuances required for effective community engagement. This gap leads to three critical issues:</w:t>
      </w:r>
    </w:p>
    <w:p>
      <w:pPr>
        <w:numPr>
          <w:ilvl w:val="0"/>
          <w:numId w:val="1001"/>
        </w:numPr>
        <w:pStyle w:val="Compact"/>
      </w:pPr>
      <w:r>
        <w:rPr>
          <w:bCs/>
          <w:b/>
        </w:rPr>
        <w:t xml:space="preserve">Legal Vulnerability:</w:t>
      </w:r>
      <w:r>
        <w:t xml:space="preserve">Misinterpretation of local labor laws or contractual obligations can lead to severe penalties or business failures.</w:t>
      </w:r>
    </w:p>
    <w:p>
      <w:pPr>
        <w:numPr>
          <w:ilvl w:val="0"/>
          <w:numId w:val="1001"/>
        </w:numPr>
        <w:pStyle w:val="Compact"/>
      </w:pPr>
      <w:r>
        <w:rPr>
          <w:bCs/>
          <w:b/>
        </w:rPr>
        <w:t xml:space="preserve">Diplomatic Friction: Miscommunication between foreign embassies and local Venezuelan Caracas authorities can escalate minor issues into diplomatic incidents.</w:t>
      </w:r>
    </w:p>
    <w:p>
      <w:pPr>
        <w:numPr>
          <w:ilvl w:val="0"/>
          <w:numId w:val="1001"/>
        </w:numPr>
        <w:pStyle w:val="Compact"/>
      </w:pPr>
      <w:r>
        <w:rPr>
          <w:bCs/>
          <w:b/>
        </w:rPr>
        <w:t xml:space="preserve">Humanitarian Inefficiency:</w:t>
      </w:r>
      <w:r>
        <w:t xml:space="preserve">Aid organizations often struggle to distribute resources effectively when their messaging is not accurately translated for local populations, leading to distrust and logistical bottlenecks.</w:t>
      </w:r>
    </w:p>
    <w:bookmarkEnd w:id="22"/>
    <w:bookmarkStart w:id="24" w:name="X9cc4beecd08b1b2f5893baddcc04e6fd170e608"/>
    <w:p>
      <w:pPr>
        <w:pStyle w:val="Heading2"/>
      </w:pPr>
      <w:r>
        <w:t xml:space="preserve">4. The Solution: Professional Translator Interpreter Services</w:t>
      </w:r>
    </w:p>
    <w:p>
      <w:pPr>
        <w:pStyle w:val="FirstParagraph"/>
      </w:pPr>
      <w:r>
        <w:t xml:space="preserve">To address these challenges, the deployment of certified professional</w:t>
      </w:r>
      <w:r>
        <w:t xml:space="preserve"> </w:t>
      </w:r>
      <w:r>
        <w:rPr>
          <w:bCs/>
          <w:b/>
        </w:rPr>
        <w:t xml:space="preserve">Translator Interpreter</w:t>
      </w:r>
      <w:r>
        <w:t xml:space="preserve">s is proposed as the standard operational procedure for any entity establishing a presence in</w:t>
      </w:r>
      <w:r>
        <w:t xml:space="preserve"> </w:t>
      </w:r>
      <w:r>
        <w:rPr>
          <w:bCs/>
          <w:b/>
        </w:rPr>
        <w:t xml:space="preserve">Venezuela Caracas</w:t>
      </w:r>
      <w:r>
        <w:t xml:space="preserve">. Unlike machine translation, human interpreters provide real-time cognitive processing that accounts for tone, context, and cultural etiquette.</w:t>
      </w:r>
    </w:p>
    <w:bookmarkStart w:id="23" w:name="X351454de1fb842490e59315ec151166ce03e48d"/>
    <w:p>
      <w:pPr>
        <w:pStyle w:val="Heading3"/>
      </w:pPr>
      <w:r>
        <w:t xml:space="preserve">4.1 Types of Interpretation Required in Venezuela Caracas</w:t>
      </w:r>
    </w:p>
    <w:p>
      <w:pPr>
        <w:numPr>
          <w:ilvl w:val="0"/>
          <w:numId w:val="1002"/>
        </w:numPr>
        <w:pStyle w:val="Compact"/>
      </w:pPr>
      <w:r>
        <w:rPr>
          <w:bCs/>
          <w:b/>
        </w:rPr>
        <w:t xml:space="preserve">Litigation Interpretation:</w:t>
      </w:r>
      <w:r>
        <w:t xml:space="preserve">In the courts of Caracas, precise terminology is paramount. A single error in legal jargon can alter the outcome of a trial. Professional interpreters ensure that non-Spanish speakers have equal access to justice and understand their rights.</w:t>
      </w:r>
    </w:p>
    <w:p>
      <w:pPr>
        <w:numPr>
          <w:ilvl w:val="0"/>
          <w:numId w:val="1002"/>
        </w:numPr>
        <w:pStyle w:val="Compact"/>
      </w:pPr>
      <w:r>
        <w:rPr>
          <w:bCs/>
          <w:b/>
        </w:rPr>
        <w:t xml:space="preserve">Consecutive and Simultaneous Interpretation:</w:t>
      </w:r>
      <w:r>
        <w:t xml:space="preserve">In corporate boardrooms and government meetings in Venezuela Caracas, simultaneous interpretation allows for fluid dialogue without interrupting the flow of conversation. This is crucial for high-stakes negotiations involving energy contracts or infrastructure deals.</w:t>
      </w:r>
    </w:p>
    <w:p>
      <w:pPr>
        <w:numPr>
          <w:ilvl w:val="0"/>
          <w:numId w:val="1002"/>
        </w:numPr>
        <w:pStyle w:val="Compact"/>
      </w:pPr>
      <w:r>
        <w:rPr>
          <w:bCs/>
          <w:b/>
        </w:rPr>
        <w:t xml:space="preserve">Cultural Mediation:</w:t>
      </w:r>
      <w:r>
        <w:t xml:space="preserve">Beyond language, interpreters in</w:t>
      </w:r>
    </w:p>
    <w:p>
      <w:pPr>
        <w:numPr>
          <w:ilvl w:val="0"/>
          <w:numId w:val="1000"/>
        </w:numPr>
        <w:pStyle w:val="Compact"/>
      </w:pPr>
      <w:r>
        <w:t xml:space="preserve">Venezuela Caracas act as cultural bridges. They advise foreign clients on local business etiquette, which differs significantly from other Latin American or Anglo-Saxon norms.</w:t>
      </w:r>
    </w:p>
    <w:bookmarkEnd w:id="23"/>
    <w:bookmarkEnd w:id="24"/>
    <w:bookmarkStart w:id="28" w:name="X2cb78a70972083359d3e956b490831ae1ceb852"/>
    <w:p>
      <w:pPr>
        <w:pStyle w:val="Heading2"/>
      </w:pPr>
      <w:r>
        <w:t xml:space="preserve">5. Case Application: A Multinational Energy Consortium</w:t>
      </w:r>
    </w:p>
    <w:p>
      <w:pPr>
        <w:pStyle w:val="FirstParagraph"/>
      </w:pPr>
      <w:r>
        <w:t xml:space="preserve">To illustrate the impact of these services, consider a hypothetical but representative scenario: A multinational energy consortium seeks to renew an operational license in</w:t>
      </w:r>
      <w:r>
        <w:t xml:space="preserve"> </w:t>
      </w:r>
      <w:r>
        <w:rPr>
          <w:bCs/>
          <w:b/>
        </w:rPr>
        <w:t xml:space="preserve">Venezuela Caracas</w:t>
      </w:r>
      <w:r>
        <w:t xml:space="preserve">. The negotiations involve complex technical specifications and strict regulatory compliance with Venezuelan state laws.</w:t>
      </w:r>
    </w:p>
    <w:bookmarkStart w:id="25" w:name="phase-1-pre-negotiation-documentation"/>
    <w:p>
      <w:pPr>
        <w:pStyle w:val="Heading3"/>
      </w:pPr>
      <w:r>
        <w:t xml:space="preserve">5.1 Phase 1: Pre-Negotiation Documentation</w:t>
      </w:r>
    </w:p>
    <w:p>
      <w:pPr>
        <w:pStyle w:val="FirstParagraph"/>
      </w:pPr>
      <w:r>
        <w:t xml:space="preserve">The consortium utilizes a specialized</w:t>
      </w:r>
    </w:p>
    <w:p>
      <w:pPr>
        <w:pStyle w:val="BodyText"/>
      </w:pPr>
      <w:r>
        <w:t xml:space="preserve">Translator Interpreter to translate internal strategy documents into Spanish tailored for the Venezuelan context. This ensures that all technical terms align with local industry standards, avoiding confusion during the regulatory review process.</w:t>
      </w:r>
    </w:p>
    <w:bookmarkEnd w:id="25"/>
    <w:bookmarkStart w:id="26" w:name="phase-2-the-negotiation-table"/>
    <w:p>
      <w:pPr>
        <w:pStyle w:val="Heading3"/>
      </w:pPr>
      <w:r>
        <w:t xml:space="preserve">5.2 Phase 2: The Negotiation Table</w:t>
      </w:r>
    </w:p>
    <w:bookmarkEnd w:id="26"/>
    <w:bookmarkStart w:id="27" w:name="phase-3-post-contract-compliance"/>
    <w:p>
      <w:pPr>
        <w:pStyle w:val="Heading3"/>
      </w:pPr>
      <w:r>
        <w:t xml:space="preserve">5.3 Phase 3: Post-Contract Compliance</w:t>
      </w:r>
    </w:p>
    <w:bookmarkEnd w:id="27"/>
    <w:bookmarkEnd w:id="28"/>
    <w:bookmarkStart w:id="29" w:name="challenges-and-mitigation-strategies"/>
    <w:p>
      <w:pPr>
        <w:pStyle w:val="Heading2"/>
      </w:pPr>
      <w:r>
        <w:t xml:space="preserve">6. Challenges and Mitigation Strategies</w:t>
      </w:r>
    </w:p>
    <w:p>
      <w:pPr>
        <w:pStyle w:val="FirstParagraph"/>
      </w:pPr>
      <w:r>
        <w:rPr>
          <w:bCs/>
          <w:b/>
        </w:rPr>
        <w:t xml:space="preserve">Venezuela Caracas</w:t>
      </w:r>
      <w:r>
        <w:t xml:space="preserve"> </w:t>
      </w:r>
      <w:r>
        <w:t xml:space="preserve">presents unique logistical challenges for interpreter services:</w:t>
      </w:r>
    </w:p>
    <w:p>
      <w:pPr>
        <w:numPr>
          <w:ilvl w:val="0"/>
          <w:numId w:val="1003"/>
        </w:numPr>
        <w:pStyle w:val="Compact"/>
      </w:pPr>
      <w:r>
        <w:rPr>
          <w:bCs/>
          <w:b/>
        </w:rPr>
        <w:t xml:space="preserve">Inflation and Currency Volatility:</w:t>
      </w:r>
      <w:r>
        <w:t xml:space="preserve">Paying professional rates can be complicated by currency exchange issues. Mitigation involves establishing contracts in stable currencies or using digital payment platforms accessible to international firms.</w:t>
      </w:r>
    </w:p>
    <w:p>
      <w:pPr>
        <w:numPr>
          <w:ilvl w:val="0"/>
          <w:numId w:val="1004"/>
        </w:numPr>
        <w:pStyle w:val="Compact"/>
      </w:pPr>
      <w:r>
        <w:t xml:space="preserve">Tech Infrastructure: Power fluctuations can disrupt remote interpreting services. Mitigation includes providing interpreters with battery backups and ensuring robust internet connectivity through multiple providers.</w:t>
      </w:r>
    </w:p>
    <w:p>
      <w:pPr>
        <w:numPr>
          <w:ilvl w:val="0"/>
          <w:numId w:val="1005"/>
        </w:numPr>
        <w:pStyle w:val="Compact"/>
      </w:pPr>
      <w:r>
        <w:t xml:space="preserve">Poverty of Information: In a region where access to updated legal databases may be limited, interpreters must possess extensive independent research skills to ensure accuracy. Training in</w:t>
      </w:r>
      <w:r>
        <w:t xml:space="preserve"> </w:t>
      </w:r>
      <w:r>
        <w:rPr>
          <w:bCs/>
          <w:b/>
        </w:rPr>
        <w:t xml:space="preserve">Venezuela Caracas</w:t>
      </w:r>
      <w:r>
        <w:t xml:space="preserve">-specific legal and cultural updates is essential.</w:t>
      </w:r>
    </w:p>
    <w:bookmarkEnd w:id="29"/>
    <w:bookmarkStart w:id="30" w:name="benefits-and-roi"/>
    <w:p>
      <w:pPr>
        <w:pStyle w:val="Heading2"/>
      </w:pPr>
      <w:r>
        <w:t xml:space="preserve">7. Benefits and ROI</w:t>
      </w:r>
    </w:p>
    <w:p>
      <w:pPr>
        <w:pStyle w:val="FirstParagraph"/>
      </w:pPr>
      <w:r>
        <w:t xml:space="preserve">Investing in professional</w:t>
      </w:r>
    </w:p>
    <w:p>
      <w:pPr>
        <w:pStyle w:val="BodyText"/>
      </w:pPr>
      <w:r>
        <w:t xml:space="preserve">Translator Interpreter services yields a high return on investment for entities in Venezuela Caracas:</w:t>
      </w:r>
    </w:p>
    <w:p>
      <w:pPr>
        <w:pStyle w:val="BodyText"/>
      </w:pPr>
      <w:r>
        <w:br/>
      </w:r>
    </w:p>
    <w:p>
      <w:pPr>
        <w:numPr>
          <w:ilvl w:val="0"/>
          <w:numId w:val="1006"/>
        </w:numPr>
        <w:pStyle w:val="Compact"/>
      </w:pPr>
      <w:r>
        <w:t xml:space="preserve">Risk Reduction: Minimizes legal and operational risks associated with miscommunication.</w:t>
      </w:r>
    </w:p>
    <w:p>
      <w:pPr>
        <w:numPr>
          <w:ilvl w:val="0"/>
          <w:numId w:val="1007"/>
        </w:numPr>
        <w:pStyle w:val="Compact"/>
      </w:pPr>
      <w:r>
        <w:t xml:space="preserve">Reputation Management: Demonstrates respect for local culture, enhancing brand image among Venezuelans.</w:t>
      </w:r>
    </w:p>
    <w:p>
      <w:pPr>
        <w:pStyle w:val="FirstParagraph"/>
      </w:pPr>
      <w:r>
        <w:br/>
      </w:r>
    </w:p>
    <w:p>
      <w:pPr>
        <w:numPr>
          <w:ilvl w:val="0"/>
          <w:numId w:val="1008"/>
        </w:numPr>
        <w:pStyle w:val="Compact"/>
      </w:pPr>
      <w:r>
        <w:t xml:space="preserve">Efficiency Gains: Accelerates decision-making processes by ensuring clear, immediate understanding between parties.</w:t>
      </w:r>
    </w:p>
    <w:bookmarkEnd w:id="30"/>
    <w:bookmarkStart w:id="31" w:name="conclusion"/>
    <w:p>
      <w:pPr>
        <w:pStyle w:val="Heading2"/>
      </w:pPr>
      <w:r>
        <w:t xml:space="preserve">8. Conclusion</w:t>
      </w:r>
    </w:p>
    <w:p>
      <w:pPr>
        <w:pStyle w:val="FirstParagraph"/>
      </w:pPr>
      <w:r>
        <w:t xml:space="preserve">In conclusion, the operation of any significant entity in Venezuela Caracas demands more than just financial capital and strategic planning; it requires linguistic precision and cultural intelligence. Professional Translator Interpreter services are the cornerstone of successful engagement in this region. They transform language from a barrier into a bridge, facilitating smoother negotiations, stronger community relations, and robust legal compliance.</w:t>
      </w:r>
    </w:p>
    <w:p>
      <w:pPr>
        <w:pStyle w:val="BodyText"/>
      </w:pPr>
      <w:r>
        <w:t xml:space="preserve">As</w:t>
      </w:r>
      <w:r>
        <w:t xml:space="preserve"> </w:t>
      </w:r>
      <w:r>
        <w:rPr>
          <w:bCs/>
          <w:b/>
        </w:rPr>
        <w:t xml:space="preserve">Venezuela Caracas</w:t>
      </w:r>
      <w:r>
        <w:t xml:space="preserve"> </w:t>
      </w:r>
      <w:r>
        <w:t xml:space="preserve">continues to navigate its complex trajectory on the global stage, the role of the interpreter will only grow in importance. Organizations that prioritize high-quality linguistic support will find themselves better positioned to thrive amidst challenges, building lasting partnerships based on clarity, trust, and mutual understanding.</w:t>
      </w:r>
    </w:p>
    <w:p>
      <w:pPr>
        <w:pStyle w:val="BodyText"/>
      </w:pPr>
      <w:r>
        <w:t xml:space="preserve">© 2023 Global Linguistic Solutions. All rights reserved.</w:t>
      </w:r>
      <w:r>
        <w:br/>
      </w:r>
      <w:r>
        <w:t xml:space="preserve">This case study is for informational purposes only and does not constitute legal advice.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Venezuela Caracas</dc:title>
  <dc:creator/>
  <dc:language>en</dc:language>
  <cp:keywords/>
  <dcterms:created xsi:type="dcterms:W3CDTF">2026-07-29T04:30:18Z</dcterms:created>
  <dcterms:modified xsi:type="dcterms:W3CDTF">2026-07-29T04:30:18Z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