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Melbourne</w:t>
      </w:r>
    </w:p>
    <w:bookmarkStart w:id="27" w:name="X56ed57ecc17e8506c843ba71485e16643006fbd"/>
    <w:p>
      <w:pPr>
        <w:pStyle w:val="Heading1"/>
      </w:pPr>
      <w:r>
        <w:t xml:space="preserve">Case Study: The Role and Impact of a University Lecturer in Australia Melbourne</w:t>
      </w:r>
    </w:p>
    <w:p>
      <w:pPr>
        <w:pStyle w:val="FirstParagraph"/>
      </w:pPr>
      <w:r>
        <w:rPr>
          <w:bCs/>
          <w:b/>
        </w:rPr>
        <w:t xml:space="preserve">Date:</w:t>
      </w:r>
      <w:r>
        <w:t xml:space="preserve"> </w:t>
      </w:r>
      <w:r>
        <w:t xml:space="preserve">October 2023</w:t>
      </w:r>
      <w:r>
        <w:br/>
      </w:r>
      <w:r>
        <w:rPr>
          <w:bCs/>
          <w:b/>
        </w:rPr>
        <w:t xml:space="preserve">Subject:</w:t>
      </w:r>
      <w:r>
        <w:t xml:space="preserve">Socio-Economic and Academic Analysis of Higher Education Staffing</w:t>
      </w:r>
      <w:r>
        <w:br/>
      </w:r>
      <w:r>
        <w:rPr>
          <w:bCs/>
          <w:b/>
        </w:rPr>
        <w:t xml:space="preserve">Location Focus:</w:t>
      </w:r>
      <w:r>
        <w:t xml:space="preserve">Australia, specifically the city of Melbourne</w:t>
      </w:r>
    </w:p>
    <w:p>
      <w:pPr>
        <w:pStyle w:val="BodyText"/>
      </w:pPr>
      <w:r>
        <w:t xml:space="preserve">This case study provides a comprehensive examination of the role, challenges, and strategic importance of a University Lecturer within the higher education sector in Australia, with specific focus on Melbourne. As one of the world’s leading student cities, Melbourne serves as a critical hub for academic innovation and international education. The University Lecturer in this context is not merely an educator but a pivotal figure in research output, curriculum development, and global engagement. This document explores the multifaceted responsibilities of these professionals, analyzing how their work contributes to the economic vitality of Melbourne and Australia’s standing in the global knowledge economy.</w:t>
      </w:r>
    </w:p>
    <w:bookmarkStart w:id="20" w:name="Xef64a580c6b209cfd9d90c46bd3d9060d366145"/>
    <w:p>
      <w:pPr>
        <w:pStyle w:val="Heading2"/>
      </w:pPr>
      <w:r>
        <w:t xml:space="preserve">2. Introduction: The Context of Higher Education in Australia</w:t>
      </w:r>
    </w:p>
    <w:p>
      <w:pPr>
        <w:pStyle w:val="FirstParagraph"/>
      </w:pPr>
      <w:r>
        <w:t xml:space="preserve">Australia’s higher education system is globally recognized for its quality and rigor, with a significant portion of revenue generated through international student enrollment. Within this framework, the University Lecturer plays a central role. Unlike some other jurisdictions where teaching and research are strictly separated, Australian universities typically expect faculty members to balance both functions. In Melbourne, home to prestigious institutions such as the University of Melbourne, Monash University,RMIT (Royal Melbourne Institute of Technology), and Deakin University,the pressure on lecturers is intensifying due to rising student numbers and the demand for digital transformation in learning.</w:t>
      </w:r>
      <w:r>
        <w:t xml:space="preserve"> </w:t>
      </w:r>
      <w:r>
        <w:t xml:space="preserve">The term "University Lecturer" in Australia often encompasses a range of academic ranks, from Sessional Lecturers (part-time) to Senior Lecturers and Associate Professors. However, the core function remains consistent: delivering high-quality instruction, conducting peer-reviewed research, and contributing to university governance. This case study focuses on the typical full-time University Lecturer experience in Melbourne’s competitive academic landscape.</w:t>
      </w:r>
    </w:p>
    <w:bookmarkEnd w:id="20"/>
    <w:bookmarkStart w:id="22" w:name="X0d6ee1a457c18c74706d4b5b7f54a240334fc45"/>
    <w:p>
      <w:pPr>
        <w:pStyle w:val="Heading2"/>
      </w:pPr>
      <w:r>
        <w:t xml:space="preserve">3. Professional Responsibilities of a University Lecturer</w:t>
      </w:r>
    </w:p>
    <w:p>
      <w:pPr>
        <w:pStyle w:val="FirstParagraph"/>
      </w:pPr>
      <w:r>
        <w:t xml:space="preserve">The role of a University Lecturer in Australia Melbourne is characterized by three primary pillars: Teaching, Research, and Service (Community/Industry Engagement). Each pillar requires distinct skill sets and time allocations, often leading to significant professional stress if not managed effectively.</w:t>
      </w:r>
    </w:p>
    <w:bookmarkStart w:id="21" w:name="teaching-excellence"/>
    <w:p>
      <w:pPr>
        <w:pStyle w:val="Heading3"/>
      </w:pPr>
      <w:r>
        <w:t xml:space="preserve">3.1 Teaching Excellence</w:t>
      </w:r>
    </w:p>
    <w:p>
      <w:pPr>
        <w:pStyle w:val="FirstParagraph"/>
      </w:pPr>
      <w:r>
        <w:t xml:space="preserve">In Melbourne’s diverse educational environment, lecturers must cater to a multicultural student body. This requires cultural competence and adaptability in pedagogical approaches. Lecturers are responsible for designing curricula that meet the standards set by TEQSA (Tertiary Education Quality and Standards Agency). They deliver lectures, conduct tutorials, assess assignments, and provide pastoral care to students. With the post-pandemic shift toward hybrid learning models, Melbourne-based lecturers have had to rapidly upskill in digital literacy tools such as Moodle, Zoom, and AI-assisted grading systems.</w:t>
      </w:r>
    </w:p>
    <w:p>
      <w:pPr>
        <w:pStyle w:val="BodyText"/>
      </w:pPr>
      <w:r>
        <w:t xml:space="preserve">3.2 Research Output</w:t>
      </w:r>
    </w:p>
    <w:p>
      <w:pPr>
        <w:pStyle w:val="BodyText"/>
      </w:pPr>
      <w:r>
        <w:t xml:space="preserve">Australia places a high value on research impact. University Lecturers are expected to publish in high-impact journals and secure competitive grants from bodies such as the Australian Research Council (ARC). In Melbourne, where research-intensive universities dominate, this pressure is acute. Success in research not only enhances the individual’s career progression but also boosts the university’s ranking in global indexes like QS and Times Higher Education.</w:t>
      </w:r>
    </w:p>
    <w:p>
      <w:pPr>
        <w:pStyle w:val="BodyText"/>
      </w:pPr>
      <w:r>
        <w:t xml:space="preserve">3.3 Industry and Community Engagement</w:t>
      </w:r>
    </w:p>
    <w:p>
      <w:pPr>
        <w:pStyle w:val="BodyText"/>
      </w:pPr>
      <w:r>
        <w:t xml:space="preserve">A distinct feature of the Australian higher education model is its emphasis on industry relevance. University Lecturers in Melbourne are often encouraged to engage with local industries, government bodies, and community organizations. This ensures that curriculum remains current and that research addresses real-world problems. For instance, a lecturer in environmental science at RMIT might collaborate with Melbourne Water or local councils on sustainability projects.</w:t>
      </w:r>
    </w:p>
    <w:bookmarkEnd w:id="21"/>
    <w:bookmarkEnd w:id="22"/>
    <w:bookmarkStart w:id="24" w:name="X2fe38dde5c4c0a4efaa9be7830251b0786aaaad"/>
    <w:p>
      <w:pPr>
        <w:pStyle w:val="Heading2"/>
      </w:pPr>
      <w:r>
        <w:t xml:space="preserve">4. Challenges Faced by University Lecturers in Melbourne</w:t>
      </w:r>
    </w:p>
    <w:p>
      <w:pPr>
        <w:pStyle w:val="FirstParagraph"/>
      </w:pPr>
      <w:r>
        <w:t xml:space="preserve">Despite the prestige associated with academic roles, University Lecturers in Australia Melbourne face numerous systemic challenges that impact job satisfaction and retention rates.</w:t>
      </w:r>
    </w:p>
    <w:bookmarkStart w:id="23" w:name="casualization-of-academic-labor"/>
    <w:p>
      <w:pPr>
        <w:pStyle w:val="Heading3"/>
      </w:pPr>
      <w:r>
        <w:t xml:space="preserve">4.1 Casualization of Academic Labor</w:t>
      </w:r>
    </w:p>
    <w:p>
      <w:pPr>
        <w:pStyle w:val="FirstParagraph"/>
      </w:pPr>
      <w:r>
        <w:t xml:space="preserve">A significant portion of teaching staff in Melbourne’s universities are employed on casual or sessional contracts. These lecturers often lack job security, benefits, and a voice in institutional decision-making while bearing a heavy teaching load. This "casualization" creates an underclass within the academic workforce, affecting morale and the continuity of educational quality.</w:t>
      </w:r>
    </w:p>
    <w:p>
      <w:pPr>
        <w:pStyle w:val="BodyText"/>
      </w:pPr>
      <w:r>
        <w:t xml:space="preserve">4.2 Workload Intensity</w:t>
      </w:r>
    </w:p>
    <w:p>
      <w:pPr>
        <w:pStyle w:val="BodyText"/>
      </w:pPr>
      <w:r>
        <w:t xml:space="preserve">The dual expectation of maintaining high research outputs while managing large class sizes leads to burnout. Many University Lecturers report working well beyond standard 38-hour weeks, often sacrificing personal time for grading and grant writing. The competitive nature of the Melbourne academic market exacerbates this issue, as lecturers feel constant pressure to outperform peers for promotion opportunities.</w:t>
      </w:r>
    </w:p>
    <w:p>
      <w:pPr>
        <w:pStyle w:val="BodyText"/>
      </w:pPr>
      <w:r>
        <w:t xml:space="preserve">4.3 Funding Constraints</w:t>
      </w:r>
    </w:p>
    <w:p>
      <w:pPr>
        <w:pStyle w:val="BodyText"/>
      </w:pPr>
      <w:r>
        <w:t xml:space="preserve">Government funding cuts in recent years have forced universities in Melbourne to become more commercially driven. This shift has resulted in larger class sizes, reduced support staff, and increased reliance on international student fees. University Lecturers often find themselves acting as student advisors and career counselors, tasks that fall outside their traditional job descriptions but are necessary due to budget constraints.</w:t>
      </w:r>
    </w:p>
    <w:bookmarkEnd w:id="23"/>
    <w:bookmarkEnd w:id="24"/>
    <w:bookmarkStart w:id="25" w:name="the-strategic-importance-of-the-role"/>
    <w:p>
      <w:pPr>
        <w:pStyle w:val="Heading2"/>
      </w:pPr>
      <w:r>
        <w:t xml:space="preserve">5. The Strategic Importance of the Role</w:t>
      </w:r>
    </w:p>
    <w:p>
      <w:pPr>
        <w:pStyle w:val="FirstParagraph"/>
      </w:pPr>
      <w:r>
        <w:t xml:space="preserve">The contributions of University Lecturers extend far beyond the classroom. In Melbourne, a city that brands itself as Australia’s "education capital," these professionals are key drivers of social mobility, innovation, and cultural diversity. By mentoring students from diverse backgrounds, including Indigenous Australians and refugees, lecturers play a crucial role in social cohesion. Furthermore their research outputs contribute to national policy debates on healthcare infrastructure renewable energy and urban planning specifically tailored to the needs of Melbourne’s growing population.</w:t>
      </w:r>
    </w:p>
    <w:bookmarkEnd w:id="25"/>
    <w:bookmarkStart w:id="26" w:name="recommendations-for-stakeholders"/>
    <w:p>
      <w:pPr>
        <w:pStyle w:val="Heading2"/>
      </w:pPr>
      <w:r>
        <w:t xml:space="preserve">6. Recommendations for Stakeholders</w:t>
      </w:r>
    </w:p>
    <w:p>
      <w:pPr>
        <w:pStyle w:val="FirstParagraph"/>
      </w:pPr>
      <w:r>
        <w:t xml:space="preserve">To support the sustainability of higher education in Australia, particularly in Melbourne, several actions are recommended:</w:t>
      </w:r>
    </w:p>
    <w:p>
      <w:pPr>
        <w:numPr>
          <w:ilvl w:val="0"/>
          <w:numId w:val="1001"/>
        </w:numPr>
        <w:pStyle w:val="Compact"/>
      </w:pPr>
      <w:r>
        <w:rPr>
          <w:bCs/>
          <w:b/>
        </w:rPr>
        <w:t xml:space="preserve">Institutional Reform:</w:t>
      </w:r>
      <w:r>
        <w:t xml:space="preserve"> </w:t>
      </w:r>
      <w:r>
        <w:t xml:space="preserve">Universities should transition from casual hiring practices to permanent contracts for core teaching staff to improve job security and morale.</w:t>
      </w:r>
    </w:p>
    <w:p>
      <w:pPr>
        <w:numPr>
          <w:ilvl w:val="0"/>
          <w:numId w:val="1001"/>
        </w:numPr>
        <w:pStyle w:val="Compact"/>
      </w:pPr>
      <w:r>
        <w:rPr>
          <w:bCs/>
          <w:b/>
        </w:rPr>
        <w:t xml:space="preserve">Balanced Workloads:</w:t>
      </w:r>
      <w:r>
        <w:t xml:space="preserve"> </w:t>
      </w:r>
      <w:r>
        <w:t xml:space="preserve">Institutions must conduct regular workload audits to ensure that research expectations are realistic alongside teaching duties.</w:t>
      </w:r>
    </w:p>
    <w:p>
      <w:pPr>
        <w:numPr>
          <w:ilvl w:val="0"/>
          <w:numId w:val="1001"/>
        </w:numPr>
        <w:pStyle w:val="Compact"/>
      </w:pPr>
      <w:r>
        <w:rPr>
          <w:bCs/>
          <w:b/>
        </w:rPr>
        <w:t xml:space="preserve">Digital Investment:</w:t>
      </w:r>
      <w:r>
        <w:t xml:space="preserve"> </w:t>
      </w:r>
      <w:r>
        <w:t xml:space="preserve">Increased investment in digital infrastructure and training will alleviate administrative burdens on lecturers, allowing them to focus on student engagement.</w:t>
      </w:r>
    </w:p>
    <w:p>
      <w:pPr>
        <w:numPr>
          <w:ilvl w:val="0"/>
          <w:numId w:val="1001"/>
        </w:numPr>
        <w:pStyle w:val="Compact"/>
      </w:pPr>
      <w:r>
        <w:rPr>
          <w:bCs/>
          <w:b/>
        </w:rPr>
        <w:t xml:space="preserve">Mental Health Support:</w:t>
      </w:r>
      <w:r>
        <w:t xml:space="preserve"> </w:t>
      </w:r>
      <w:r>
        <w:t xml:space="preserve">Enhanced mental health resources specifically tailored for academic staff should be made available by university unions and HR departments.</w:t>
      </w:r>
    </w:p>
    <w:p>
      <w:pPr>
        <w:pStyle w:val="FirstParagraph"/>
      </w:pPr>
      <w:r>
        <w:t xml:space="preserve">The University Lecturer in Australia Melbourne is a vital component of the nation’s intellectual and economic infrastructure. Their work shapes the future workforce, drives scientific advancement, and fosters global connections. However, the current systemic pressures threaten their well-being and professional sustainability. Addressing these challenges requires a concerted effort from policymakers university administrators and government bodies to value academic labor appropriately. By supporting University Lecturers through better conditions equitable pay structuresand sustainable workload models Australia can maintain its reputation as a world leader in higher education while ensuring the well-being of those who deliver it.</w:t>
      </w:r>
    </w:p>
    <w:p>
      <w:pPr>
        <w:pStyle w:val="BodyText"/>
      </w:pPr>
      <w:r>
        <w:rPr>
          <w:iCs/>
          <w:i/>
        </w:rPr>
        <w:t xml:space="preserve">This case study underscores that the success of Melbourne’s higher education sector is inextricably linked to the health and happiness of its academic staff.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Australia Melbourne</dc:title>
  <dc:creator/>
  <dc:language>en</dc:language>
  <cp:keywords/>
  <dcterms:created xsi:type="dcterms:W3CDTF">2026-07-29T06:31:22Z</dcterms:created>
  <dcterms:modified xsi:type="dcterms:W3CDTF">2026-07-29T06:31:22Z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