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ce74e289bbe271040058a588ed9742ea5c5faa"/>
    <w:p>
      <w:pPr>
        <w:pStyle w:val="Heading1"/>
      </w:pPr>
      <w:r>
        <w:t xml:space="preserve">A Critical Case Study Analysis of the University Lecturer Role in Bangladesh Dhaka</w:t>
      </w:r>
    </w:p>
    <w:p>
      <w:pPr>
        <w:pStyle w:val="FirstParagraph"/>
      </w:pPr>
      <w:r>
        <w:rPr>
          <w:u w:val="single"/>
          <w:bCs/>
          <w:b/>
        </w:rPr>
        <w:t xml:space="preserve">Educational Context Overview:</w:t>
      </w:r>
      <w:r>
        <w:br/>
      </w:r>
      <w:r>
        <w:t xml:space="preserve">This document explores the professional challenges, systemic pressures, and transformative responsibilities faced by a</w:t>
      </w:r>
      <w:r>
        <w:t xml:space="preserve"> </w:t>
      </w:r>
      <w:r>
        <w:rPr>
          <w:iCs/>
          <w:i/>
        </w:rPr>
        <w:t xml:space="preserve">University Lecturer</w:t>
      </w:r>
      <w:r>
        <w:t xml:space="preserve"> </w:t>
      </w:r>
      <w:r>
        <w:t xml:space="preserve">operating within the higher education landscape of</w:t>
      </w:r>
      <w:r>
        <w:t xml:space="preserve"> </w:t>
      </w:r>
      <w:r>
        <w:rPr>
          <w:iCs/>
          <w:i/>
        </w:rPr>
        <w:t xml:space="preserve">Bangladesh Dhaka</w:t>
      </w:r>
      <w:r>
        <w:t xml:space="preserve">. The analysis highlights how this role serves as both an academic anchor and a catalyst for national development.</w:t>
      </w:r>
    </w:p>
    <w:p>
      <w:pPr>
        <w:pStyle w:val="BodyText"/>
      </w:pPr>
      <w:r>
        <w:t xml:space="preserve">In the rapidly evolving socio-economic fabric of South Asia, higher education stands as a pivotal pillar for national progress. At the heart of this educational ecosystem lies the</w:t>
      </w:r>
      <w:r>
        <w:t xml:space="preserve"> </w:t>
      </w:r>
      <w:r>
        <w:rPr>
          <w:bCs/>
          <w:b/>
        </w:rPr>
        <w:t xml:space="preserve">University Lecturer</w:t>
      </w:r>
      <w:r>
        <w:t xml:space="preserve">, a professional whose influence extends far beyond traditional classroom instruction. When examining the specific context of</w:t>
      </w:r>
      <w:r>
        <w:t xml:space="preserve"> </w:t>
      </w:r>
      <w:r>
        <w:rPr>
          <w:iCs/>
          <w:i/>
        </w:rPr>
        <w:t xml:space="preserve">Bangladesh Dhaka</w:t>
      </w:r>
      <w:r>
        <w:t xml:space="preserve">, one finds a unique convergence of historical academic tradition, intense demographic pressure, and burgeoning technological advancement. This case study delves into the multifaceted role of the university lecturer within this dynamic metropolitan setting, illustrating how they navigate institutional constraints while striving for pedagogical excellence.</w:t>
      </w:r>
    </w:p>
    <w:bookmarkStart w:id="20" w:name="the-urban-academic-landscape"/>
    <w:p>
      <w:pPr>
        <w:pStyle w:val="Heading2"/>
      </w:pPr>
      <w:r>
        <w:t xml:space="preserve">The Urban Academic Landscape</w:t>
      </w:r>
    </w:p>
    <w:p>
      <w:pPr>
        <w:pStyle w:val="FirstParagraph"/>
      </w:pPr>
      <w:r>
        <w:rPr>
          <w:iCs/>
          <w:i/>
        </w:rPr>
        <w:t xml:space="preserve">Bangladesh Dhaka</w:t>
      </w:r>
      <w:r>
        <w:t xml:space="preserve"> </w:t>
      </w:r>
      <w:r>
        <w:t xml:space="preserve">is not merely a geographic location; it is a bustling metropolis that houses some of the country’s most prestigious public and private institutions. For a</w:t>
      </w:r>
      <w:r>
        <w:t xml:space="preserve"> </w:t>
      </w:r>
      <w:r>
        <w:rPr>
          <w:bCs/>
          <w:b/>
        </w:rPr>
        <w:t xml:space="preserve">University Lecturer</w:t>
      </w:r>
      <w:r>
        <w:t xml:space="preserve">, teaching in this environment presents distinct challenges and opportunities. The city’s congestion, pollution, and high cost of living directly impact the daily professional life of educators. Yet, it also provides access to diverse student demographics, industry partnerships, and research collaborations that are less accessible in rural areas. The lecturer in</w:t>
      </w:r>
      <w:r>
        <w:t xml:space="preserve"> </w:t>
      </w:r>
      <w:r>
        <w:rPr>
          <w:iCs/>
          <w:i/>
        </w:rPr>
        <w:t xml:space="preserve">Bangladesh Dhaka</w:t>
      </w:r>
      <w:r>
        <w:t xml:space="preserve"> </w:t>
      </w:r>
      <w:r>
        <w:t xml:space="preserve">often serves as a bridge between theoretical knowledge acquired globally and the practical realities faced by local industries and society.</w:t>
      </w:r>
    </w:p>
    <w:bookmarkEnd w:id="20"/>
    <w:bookmarkStart w:id="21" w:name="Xd44263d6f177ca079f3b78940064cb5555a599a"/>
    <w:p>
      <w:pPr>
        <w:pStyle w:val="Heading2"/>
      </w:pPr>
      <w:r>
        <w:t xml:space="preserve">Pedagogical Transformation Amidst Resource Constraints</w:t>
      </w:r>
    </w:p>
    <w:p>
      <w:pPr>
        <w:pStyle w:val="FirstParagraph"/>
      </w:pPr>
      <w:r>
        <w:t xml:space="preserve">The role of the</w:t>
      </w:r>
      <w:r>
        <w:t xml:space="preserve"> </w:t>
      </w:r>
      <w:r>
        <w:rPr>
          <w:bCs/>
          <w:b/>
        </w:rPr>
        <w:t xml:space="preserve">University Lecturer</w:t>
      </w:r>
    </w:p>
    <w:p>
      <w:pPr>
        <w:pStyle w:val="BodyText"/>
      </w:pPr>
      <w:r>
        <w:t xml:space="preserve">n Bangladesh Dhaka has undergone significant transformation over the past two decades. Historically, higher education in this region relied heavily on rote memorization and teacher-centered instruction. However, modern employers and global academic standards demand critical thinking, digital literacy, and research-oriented skills.</w:t>
      </w:r>
    </w:p>
    <w:p>
      <w:pPr>
        <w:pStyle w:val="BodyText"/>
      </w:pPr>
      <w:r>
        <w:t xml:space="preserve">Lecturers are increasingly pressured to adopt active learning methodologies despite limited resources. In many public universities within</w:t>
      </w:r>
      <w:r>
        <w:t xml:space="preserve"> </w:t>
      </w:r>
      <w:r>
        <w:rPr>
          <w:iCs/>
          <w:i/>
        </w:rPr>
        <w:t xml:space="preserve">Bangladesh Dhaka</w:t>
      </w:r>
      <w:r>
        <w:t xml:space="preserve">, classrooms are overcrowded with hundreds of students per session. This density makes individualized attention difficult and necessitates innovative teaching strategies. Successful lecturers often utilize digital tools, online discussion forums, and project-based learning to engage students effectively. They act as facilitators rather than mere disseminators of information, guiding students through complex problem-solving exercises that mirror real-world scenarios in</w:t>
      </w:r>
      <w:r>
        <w:t xml:space="preserve"> </w:t>
      </w:r>
      <w:r>
        <w:rPr>
          <w:iCs/>
          <w:i/>
        </w:rPr>
        <w:t xml:space="preserve">Bangladesh Dhaka’s</w:t>
      </w:r>
      <w:r>
        <w:t xml:space="preserve"> </w:t>
      </w:r>
      <w:r>
        <w:t xml:space="preserve">growing textile, IT, and pharmaceutical sectors.</w:t>
      </w:r>
    </w:p>
    <w:bookmarkEnd w:id="21"/>
    <w:bookmarkStart w:id="22" w:name="X41482178f4b5618597da1eccf97efa0e7384f9b"/>
    <w:p>
      <w:pPr>
        <w:pStyle w:val="Heading2"/>
      </w:pPr>
      <w:r>
        <w:t xml:space="preserve">The Dual Burden: Teaching and Research Pressures</w:t>
      </w:r>
    </w:p>
    <w:p>
      <w:pPr>
        <w:pStyle w:val="FirstParagraph"/>
      </w:pPr>
      <w:r>
        <w:t xml:space="preserve">A defining characteristic of the contemporary</w:t>
      </w:r>
      <w:r>
        <w:t xml:space="preserve"> </w:t>
      </w:r>
      <w:r>
        <w:rPr>
          <w:bCs/>
          <w:b/>
        </w:rPr>
        <w:t xml:space="preserve">University Lecturer</w:t>
      </w:r>
    </w:p>
    <w:p>
      <w:pPr>
        <w:pStyle w:val="BodyText"/>
      </w:pPr>
      <w:r>
        <w:t xml:space="preserve">n Bangladesh Dhaka is the dual expectation to excel in both teaching and research. National university policies increasingly mandate publication in indexed journals for promotion, placing immense pressure on academic staff. This creates a "publish or perish" culture that can sometimes detract from classroom engagement.</w:t>
      </w:r>
    </w:p>
    <w:p>
      <w:pPr>
        <w:pStyle w:val="BodyText"/>
      </w:pPr>
      <w:r>
        <w:t xml:space="preserve">However, many lecturers view this challenge as an opportunity to contribute to national development through applied research. For instance, a lecturer specializing in environmental science might conduct studies on river erosion patterns affecting</w:t>
      </w:r>
      <w:r>
        <w:t xml:space="preserve"> </w:t>
      </w:r>
      <w:r>
        <w:rPr>
          <w:iCs/>
          <w:i/>
        </w:rPr>
        <w:t xml:space="preserve">Bangladesh Dhaka’s</w:t>
      </w:r>
      <w:r>
        <w:t xml:space="preserve"> </w:t>
      </w:r>
      <w:r>
        <w:t xml:space="preserve">urban infrastructure. Another might research renewable energy solutions suitable for the city’s power grid. By aligning their academic output with local needs, these educators ensure that their work has tangible societal impact, thereby validating their role not just as academics but as civic contributors.</w:t>
      </w:r>
    </w:p>
    <w:bookmarkEnd w:id="22"/>
    <w:bookmarkStart w:id="23" w:name="mentorship-and-societal-responsibility"/>
    <w:p>
      <w:pPr>
        <w:pStyle w:val="Heading2"/>
      </w:pPr>
      <w:r>
        <w:t xml:space="preserve">Mentorship and Societal Responsibility</w:t>
      </w:r>
    </w:p>
    <w:p>
      <w:pPr>
        <w:pStyle w:val="FirstParagraph"/>
      </w:pPr>
      <w:r>
        <w:t xml:space="preserve">Beyond curriculum delivery, the</w:t>
      </w:r>
      <w:r>
        <w:t xml:space="preserve"> </w:t>
      </w:r>
      <w:r>
        <w:rPr>
          <w:bCs/>
          <w:b/>
        </w:rPr>
        <w:t xml:space="preserve">University Lecturer</w:t>
      </w:r>
    </w:p>
    <w:p>
      <w:pPr>
        <w:pStyle w:val="BodyText"/>
      </w:pPr>
      <w:r>
        <w:t xml:space="preserve">n Bangladesh Dhaka plays a crucial mentorship role. Students in this competitive environment often face significant anxiety regarding career prospects and societal expectations. Lecturers frequently serve as counselors, advising students on internships, graduate studies abroad, and ethical decision-making.</w:t>
      </w:r>
    </w:p>
    <w:p>
      <w:pPr>
        <w:pStyle w:val="BodyText"/>
      </w:pPr>
      <w:r>
        <w:t xml:space="preserve">In</w:t>
      </w:r>
      <w:r>
        <w:t xml:space="preserve"> </w:t>
      </w:r>
      <w:r>
        <w:rPr>
          <w:iCs/>
          <w:i/>
        </w:rPr>
        <w:t xml:space="preserve">Bangladesh Dhaka</w:t>
      </w:r>
      <w:r>
        <w:t xml:space="preserve">, where social mobility is closely tied to educational credentials, the lecturer acts as a gatekeeper of opportunity. They must balance meritocracy with inclusivity, ensuring that talented students from underprivileged backgrounds have access to guidance and resources. This mentorship extends beyond graduation; many alumni networks in</w:t>
      </w:r>
      <w:r>
        <w:t xml:space="preserve"> </w:t>
      </w:r>
      <w:r>
        <w:rPr>
          <w:iCs/>
          <w:i/>
        </w:rPr>
        <w:t xml:space="preserve">Bangladesh Dhaka</w:t>
      </w:r>
      <w:r>
        <w:t xml:space="preserve"> </w:t>
      </w:r>
      <w:r>
        <w:t xml:space="preserve">are sustained through strong bonds formed during undergraduate years, with former lecturers serving as professional champions for their former students.</w:t>
      </w:r>
    </w:p>
    <w:bookmarkEnd w:id="23"/>
    <w:bookmarkStart w:id="24" w:name="navigating-administrative-bureaucracy"/>
    <w:p>
      <w:pPr>
        <w:pStyle w:val="Heading2"/>
      </w:pPr>
      <w:r>
        <w:t xml:space="preserve">Navigating Administrative Bureaucracy</w:t>
      </w:r>
    </w:p>
    <w:p>
      <w:pPr>
        <w:pStyle w:val="FirstParagraph"/>
      </w:pPr>
      <w:r>
        <w:t xml:space="preserve">No discussion of the</w:t>
      </w:r>
      <w:r>
        <w:t xml:space="preserve"> </w:t>
      </w:r>
      <w:r>
        <w:rPr>
          <w:bCs/>
          <w:b/>
        </w:rPr>
        <w:t xml:space="preserve">University Lecturer</w:t>
      </w:r>
    </w:p>
    <w:p>
      <w:pPr>
        <w:pStyle w:val="BodyText"/>
      </w:pPr>
      <w:r>
        <w:t xml:space="preserve">n Bangladesh Dhaka would be complete without addressing administrative challenges. Public institutions often suffer from bureaucratic inefficiencies, delayed salaries, and limited autonomy in curriculum design. These factors can lead to professional burnout among dedicated academics.</w:t>
      </w:r>
    </w:p>
    <w:p>
      <w:pPr>
        <w:pStyle w:val="BodyText"/>
      </w:pPr>
      <w:r>
        <w:t xml:space="preserve">In response, many lecturers have formed academic unions and collaborative networks to advocate for better working conditions and institutional reforms. They engage in collective bargaining to secure resources for laboratories, libraries, and faculty development programs. Furthermore, private university lecturers face different pressures related to student retention rates and market-driven curriculum adjustments. Regardless of the sector (public or private), the</w:t>
      </w:r>
      <w:r>
        <w:t xml:space="preserve"> </w:t>
      </w:r>
      <w:r>
        <w:rPr>
          <w:bCs/>
          <w:b/>
        </w:rPr>
        <w:t xml:space="preserve">University Lecturer</w:t>
      </w:r>
    </w:p>
    <w:p>
      <w:pPr>
        <w:pStyle w:val="BodyText"/>
      </w:pPr>
      <w:r>
        <w:t xml:space="preserve">n Bangladesh Dhaka must possess strong diplomatic skills to navigate these administrative landscapes while maintaining academic integrity.</w:t>
      </w:r>
    </w:p>
    <w:bookmarkEnd w:id="24"/>
    <w:bookmarkStart w:id="25" w:name="the-impact-of-digitalization"/>
    <w:p>
      <w:pPr>
        <w:pStyle w:val="Heading2"/>
      </w:pPr>
      <w:r>
        <w:t xml:space="preserve">The Impact of Digitalization</w:t>
      </w:r>
    </w:p>
    <w:p>
      <w:pPr>
        <w:pStyle w:val="FirstParagraph"/>
      </w:pPr>
      <w:r>
        <w:t xml:space="preserve">The post-pandemic era has accelerated digital adoption in higher education across</w:t>
      </w:r>
      <w:r>
        <w:t xml:space="preserve"> </w:t>
      </w:r>
      <w:r>
        <w:rPr>
          <w:iCs/>
          <w:i/>
        </w:rPr>
        <w:t xml:space="preserve">Bangladesh Dhaka</w:t>
      </w:r>
      <w:r>
        <w:t xml:space="preserve">. The</w:t>
      </w:r>
      <w:r>
        <w:t xml:space="preserve"> </w:t>
      </w:r>
      <w:r>
        <w:rPr>
          <w:bCs/>
          <w:b/>
        </w:rPr>
        <w:t xml:space="preserve">University Lecturer</w:t>
      </w:r>
    </w:p>
    <w:p>
      <w:pPr>
        <w:pStyle w:val="BodyText"/>
      </w:pPr>
      <w:r>
        <w:t xml:space="preserve">n is now expected to be proficient in Learning Management Systems (LMS), virtual collaboration tools, and online assessment platforms. This shift has democratized access to knowledge but also highlighted the digital divide among students.</w:t>
      </w:r>
    </w:p>
    <w:p>
      <w:pPr>
        <w:pStyle w:val="BodyText"/>
      </w:pPr>
      <w:r>
        <w:t xml:space="preserve">Lecturers are tasked with ensuring equitable participation in hybrid learning environments. They create recorded lectures, interactive quizzes, and virtual lab simulations to supplement physical attendance. This technological adaptation requires continuous professional development, pushing lecturers to stay current with global educational trends while tailoring them to the local context of</w:t>
      </w:r>
      <w:r>
        <w:t xml:space="preserve"> </w:t>
      </w:r>
      <w:r>
        <w:rPr>
          <w:iCs/>
          <w:i/>
        </w:rPr>
        <w:t xml:space="preserve">Bangladesh Dhaka</w:t>
      </w:r>
      <w:r>
        <w:t xml:space="preserve">.</w:t>
      </w:r>
    </w:p>
    <w:bookmarkEnd w:id="25"/>
    <w:bookmarkStart w:id="26" w:name="conclusion-a-catalyst-for-change"/>
    <w:p>
      <w:pPr>
        <w:pStyle w:val="Heading2"/>
      </w:pPr>
      <w:r>
        <w:t xml:space="preserve">Conclusion: A Catalyst for Change</w:t>
      </w:r>
    </w:p>
    <w:p>
      <w:pPr>
        <w:pStyle w:val="FirstParagraph"/>
      </w:pPr>
      <w:r>
        <w:t xml:space="preserve">In conclusion, the profile of a</w:t>
      </w:r>
      <w:r>
        <w:t xml:space="preserve"> </w:t>
      </w:r>
      <w:r>
        <w:rPr>
          <w:bCs/>
          <w:b/>
        </w:rPr>
        <w:t xml:space="preserve">University Lecturer</w:t>
      </w:r>
    </w:p>
    <w:p>
      <w:pPr>
        <w:pStyle w:val="BodyText"/>
      </w:pPr>
      <w:r>
        <w:t xml:space="preserve">n Bangladesh Dhaka is complex, demanding resilience, adaptability, and profound commitment. They operate at the intersection of tradition and modernity, grappling with resource constraints while striving for academic excellence. Their work directly influences the future workforce of one of Asia’s most dynamic cities.</w:t>
      </w:r>
    </w:p>
    <w:p>
      <w:pPr>
        <w:pStyle w:val="BodyText"/>
      </w:pPr>
      <w:r>
        <w:t xml:space="preserve">As</w:t>
      </w:r>
      <w:r>
        <w:t xml:space="preserve"> </w:t>
      </w:r>
      <w:r>
        <w:rPr>
          <w:iCs/>
          <w:i/>
        </w:rPr>
        <w:t xml:space="preserve">Bangladesh Dhaka</w:t>
      </w:r>
    </w:p>
    <w:p>
      <w:pPr>
        <w:pStyle w:val="BodyText"/>
      </w:pPr>
      <w:r>
        <w:t xml:space="preserve">n continues to grow economically and socially, the role of the university lecturer will remain central to shaping informed, ethical, and skilled citizens. Supporting these professionals through better policy frameworks, resource allocation, and professional recognition is essential for sustaining the quality of higher education in this vital region. The</w:t>
      </w:r>
      <w:r>
        <w:t xml:space="preserve"> </w:t>
      </w:r>
      <w:r>
        <w:rPr>
          <w:bCs/>
          <w:b/>
        </w:rPr>
        <w:t xml:space="preserve">University Lecturer</w:t>
      </w:r>
    </w:p>
    <w:p>
      <w:pPr>
        <w:pStyle w:val="BodyText"/>
      </w:pPr>
      <w:r>
        <w:t xml:space="preserve">n is not just an employee but a cornerstone of intellectual development in</w:t>
      </w:r>
      <w:r>
        <w:t xml:space="preserve"> </w:t>
      </w:r>
      <w:r>
        <w:rPr>
          <w:iCs/>
          <w:i/>
        </w:rPr>
        <w:t xml:space="preserve">Bangladesh Dhaka</w:t>
      </w:r>
      <w:r>
        <w:t xml:space="preserve">, embodying the hope and potential of a nation on the rise.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2026-07-29T04:08:51Z</dcterms:created>
  <dcterms:modified xsi:type="dcterms:W3CDTF">2026-07-29T04:08:51Z</dcterms:modified>
</cp:coreProperties>
</file>

<file path=docProps/custom.xml><?xml version="1.0" encoding="utf-8"?>
<Properties xmlns="http://schemas.openxmlformats.org/officeDocument/2006/custom-properties" xmlns:vt="http://schemas.openxmlformats.org/officeDocument/2006/docPropsVTypes"/>
</file>