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Shanghai,</w:t>
      </w:r>
      <w:r>
        <w:t xml:space="preserve"> </w:t>
      </w:r>
      <w:r>
        <w:t xml:space="preserve">China</w:t>
      </w:r>
    </w:p>
    <w:bookmarkStart w:id="31" w:name="X5fa50fb115e2624943a0a5958fd9b1b32180142"/>
    <w:p>
      <w:pPr>
        <w:pStyle w:val="Heading1"/>
      </w:pPr>
      <w:r>
        <w:t xml:space="preserve">Case Study: The Role and Impact of a University Lecturer in Shanghai, China</w:t>
      </w:r>
    </w:p>
    <w:p>
      <w:pPr>
        <w:pStyle w:val="FirstParagraph"/>
      </w:pPr>
      <w:r>
        <w:rPr>
          <w:bCs/>
          <w:b/>
        </w:rPr>
        <w:t xml:space="preserve">Date:</w:t>
      </w:r>
      <w:r>
        <w:t xml:space="preserve"> </w:t>
      </w:r>
      <w:r>
        <w:t xml:space="preserve">October 2023</w:t>
      </w:r>
      <w:r>
        <w:br/>
      </w:r>
      <w:r>
        <w:rPr>
          <w:bCs/>
          <w:b/>
        </w:rPr>
        <w:t xml:space="preserve">Jurisdiction/Focus:</w:t>
      </w:r>
    </w:p>
    <w:p>
      <w:pPr>
        <w:pStyle w:val="BodyText"/>
      </w:pPr>
      <w:r>
        <w:t xml:space="preserve">The academic landscape of higher education in China has undergone profound transformations over the last two decades. Nowhere is this transformation more visible than in Shanghai, a global metropolis that serves as both an economic powerhouse and a cultural hub for international academic exchange. This case study examines the multifaceted role of a</w:t>
      </w:r>
      <w:r>
        <w:t xml:space="preserve"> </w:t>
      </w:r>
      <w:r>
        <w:rPr>
          <w:bCs/>
          <w:b/>
        </w:rPr>
        <w:t xml:space="preserve">University Lecturer</w:t>
      </w:r>
      <w:r>
        <w:t xml:space="preserve"> </w:t>
      </w:r>
      <w:r>
        <w:t xml:space="preserve">operating within the dynamic educational ecosystem of</w:t>
      </w:r>
      <w:r>
        <w:t xml:space="preserve"> </w:t>
      </w:r>
      <w:r>
        <w:rPr>
          <w:bCs/>
          <w:b/>
        </w:rPr>
        <w:t xml:space="preserve">China Shanghai</w:t>
      </w:r>
      <w:r>
        <w:t xml:space="preserve">. By analyzing the professional responsibilities, cultural adaptations, and strategic challenges faced by faculty members in this region, we gain insight into how modern higher education is being redefined through cross-cultural collaboration and technological integration.</w:t>
      </w:r>
    </w:p>
    <w:bookmarkStart w:id="20" w:name="Xb3cfd1e221190e5a7e2e36ed9c03560668bd0c4"/>
    <w:p>
      <w:pPr>
        <w:pStyle w:val="Heading2"/>
      </w:pPr>
      <w:r>
        <w:t xml:space="preserve">1. Introduction: The Context of Higher Education in Shanghai</w:t>
      </w:r>
    </w:p>
    <w:p>
      <w:pPr>
        <w:pStyle w:val="FirstParagraph"/>
      </w:pPr>
      <w:r>
        <w:rPr>
          <w:bCs/>
          <w:b/>
        </w:rPr>
        <w:t xml:space="preserve">China Shanghai</w:t>
      </w:r>
    </w:p>
    <w:p>
      <w:pPr>
        <w:pStyle w:val="BodyText"/>
      </w:pPr>
      <w:r>
        <w:t xml:space="preserve">The city has positioned itself as a premier destination for international talent and academic innovation. Universities such as Fudan University, Tongji University, and Shanghai Jiao Tong University are consistently ranked among the top institutions globally. Consequently, the demand for qualified</w:t>
      </w:r>
      <w:r>
        <w:t xml:space="preserve"> </w:t>
      </w:r>
      <w:r>
        <w:rPr>
          <w:bCs/>
          <w:b/>
        </w:rPr>
        <w:t xml:space="preserve">University Lecturers</w:t>
      </w:r>
      <w:r>
        <w:t xml:space="preserve">, particularly those with international experience or specialized expertise in STEM (Science, Technology, Engineering, and Mathematics) fields and business administration has surged.</w:t>
      </w:r>
    </w:p>
    <w:p>
      <w:pPr>
        <w:pStyle w:val="BodyText"/>
      </w:pPr>
      <w:r>
        <w:t xml:space="preserve">The environment in Shanghai is characterized by rapid modernization and a strong governmental push toward "Double First-Class" university initiatives. This policy aims to cultivate world-class universities and disciplines within China. For a lecturer arriving in this context, it is not merely about teaching; it is about participating in a high-stakes academic competition that demands excellence, research output, and international visibility.</w:t>
      </w:r>
    </w:p>
    <w:bookmarkEnd w:id="20"/>
    <w:bookmarkStart w:id="21" w:name="X430d99eb24388ddc3b056716c3838a59bce8e82"/>
    <w:p>
      <w:pPr>
        <w:pStyle w:val="Heading2"/>
      </w:pPr>
      <w:r>
        <w:t xml:space="preserve">2. The Role of the University Lecturer: Beyond Instruction</w:t>
      </w:r>
    </w:p>
    <w:p>
      <w:pPr>
        <w:pStyle w:val="FirstParagraph"/>
      </w:pPr>
      <w:r>
        <w:t xml:space="preserve">In the traditional sense, a lecturer’s primary duty is instruction. However, in the context of leading universities in Shanghai, this definition has expanded significantly. A</w:t>
      </w:r>
      <w:r>
        <w:t xml:space="preserve"> </w:t>
      </w:r>
      <w:r>
        <w:rPr>
          <w:bCs/>
          <w:b/>
        </w:rPr>
        <w:t xml:space="preserve">University Lecturer</w:t>
      </w:r>
    </w:p>
    <w:p>
      <w:pPr>
        <w:numPr>
          <w:ilvl w:val="0"/>
          <w:numId w:val="1001"/>
        </w:numPr>
        <w:pStyle w:val="Compact"/>
      </w:pPr>
      <w:r>
        <w:rPr>
          <w:bCs/>
          <w:b/>
        </w:rPr>
        <w:t xml:space="preserve">Cross-Cultural Pedagogy:</w:t>
      </w:r>
    </w:p>
    <w:p>
      <w:pPr>
        <w:numPr>
          <w:ilvl w:val="0"/>
          <w:numId w:val="1001"/>
        </w:numPr>
        <w:pStyle w:val="Compact"/>
      </w:pPr>
      <w:r>
        <w:rPr>
          <w:bCs/>
          <w:b/>
        </w:rPr>
        <w:t xml:space="preserve">Research and Publication:</w:t>
      </w:r>
    </w:p>
    <w:p>
      <w:pPr>
        <w:numPr>
          <w:ilvl w:val="0"/>
          <w:numId w:val="1001"/>
        </w:numPr>
        <w:pStyle w:val="Compact"/>
      </w:pPr>
      <w:r>
        <w:rPr>
          <w:bCs/>
          <w:b/>
        </w:rPr>
        <w:t xml:space="preserve">Administrative Integration:</w:t>
      </w:r>
    </w:p>
    <w:bookmarkEnd w:id="21"/>
    <w:bookmarkStart w:id="23" w:name="cultural-dynamics-and-social-adaptation"/>
    <w:p>
      <w:pPr>
        <w:pStyle w:val="Heading2"/>
      </w:pPr>
      <w:r>
        <w:t xml:space="preserve">3. Cultural Dynamics and Social Adaptation</w:t>
      </w:r>
    </w:p>
    <w:p>
      <w:pPr>
        <w:pStyle w:val="FirstParagraph"/>
      </w:pPr>
      <w:r>
        <w:t xml:space="preserve">Living and working in</w:t>
      </w:r>
      <w:r>
        <w:t xml:space="preserve"> </w:t>
      </w:r>
      <w:r>
        <w:rPr>
          <w:bCs/>
          <w:b/>
        </w:rPr>
        <w:t xml:space="preserve">China Shanghai</w:t>
      </w:r>
    </w:p>
    <w:p>
      <w:pPr>
        <w:pStyle w:val="BodyText"/>
      </w:pPr>
      <w:r>
        <w:t xml:space="preserve">The concept of "Guanxi" (relationships/networks) plays a subtle but significant role in professional interactions. A successful lecturer must understand that building trust with colleagues, administration, and students is as important as academic credentials. This often involves social engagements beyond the classroom, such as dining together or participating in university-sponsored cultural events.</w:t>
      </w:r>
    </w:p>
    <w:p>
      <w:pPr>
        <w:pStyle w:val="BodyText"/>
      </w:pPr>
      <w:r>
        <w:t xml:space="preserve">Furthermore, the hierarchical structure of Chinese academia requires a delicate balance of respect and authority. Lecturers must navigate these expectations while fostering an environment where students feel comfortable questioning ideas—a shift from traditional Confucian educational models toward more progressive Western approaches.</w:t>
      </w:r>
    </w:p>
    <w:bookmarkStart w:id="22" w:name="X12b8e0e6086f5f4e91f8e1ff74d8c449b6d57ad"/>
    <w:p>
      <w:pPr>
        <w:pStyle w:val="Heading3"/>
      </w:pPr>
      <w:r>
        <w:t xml:space="preserve">Case Scenario: The Technology Integration Challenge</w:t>
      </w:r>
    </w:p>
    <w:p>
      <w:pPr>
        <w:pStyle w:val="FirstParagraph"/>
      </w:pPr>
      <w:r>
        <w:rPr>
          <w:bCs/>
          <w:b/>
        </w:rPr>
        <w:t xml:space="preserve">Situation:</w:t>
      </w:r>
    </w:p>
    <w:p>
      <w:pPr>
        <w:pStyle w:val="BodyText"/>
      </w:pPr>
      <w:r>
        <w:rPr>
          <w:bCs/>
          <w:b/>
        </w:rPr>
        <w:t xml:space="preserve">Action:</w:t>
      </w:r>
    </w:p>
    <w:p>
      <w:pPr>
        <w:pStyle w:val="BodyText"/>
      </w:pPr>
      <w:r>
        <w:rPr>
          <w:bCs/>
          <w:b/>
        </w:rPr>
        <w:t xml:space="preserve">Outcome:</w:t>
      </w:r>
    </w:p>
    <w:bookmarkEnd w:id="22"/>
    <w:bookmarkEnd w:id="23"/>
    <w:bookmarkStart w:id="27" w:name="X8489884ead982ec71d58b5e7014675cfa9c6931"/>
    <w:p>
      <w:pPr>
        <w:pStyle w:val="Heading2"/>
      </w:pPr>
      <w:r>
        <w:t xml:space="preserve">4. Challenges Faced in the Shanghai Academic Ecosystem</w:t>
      </w:r>
    </w:p>
    <w:bookmarkStart w:id="24" w:name="a.-regulatory-and-visa-complexities"/>
    <w:p>
      <w:pPr>
        <w:pStyle w:val="Heading3"/>
      </w:pPr>
      <w:r>
        <w:t xml:space="preserve">A. Regulatory and Visa Complexities</w:t>
      </w:r>
    </w:p>
    <w:p>
      <w:pPr>
        <w:pStyle w:val="FirstParagraph"/>
      </w:pPr>
      <w:r>
        <w:t xml:space="preserve">Navigating the legal framework for foreign employment in China requires diligence. Lecturers must ensure their work permits and residence permits are meticulously maintained. Changes in immigration policy can have immediate impacts on job security, requiring institutions to provide clear support systems.</w:t>
      </w:r>
    </w:p>
    <w:bookmarkEnd w:id="24"/>
    <w:bookmarkStart w:id="25" w:name="b.-the-pressure-of-evaluation-metrics"/>
    <w:p>
      <w:pPr>
        <w:pStyle w:val="Heading3"/>
      </w:pPr>
      <w:r>
        <w:t xml:space="preserve">B. The Pressure of Evaluation Metrics</w:t>
      </w:r>
    </w:p>
    <w:p>
      <w:pPr>
        <w:pStyle w:val="FirstParagraph"/>
      </w:pPr>
      <w:r>
        <w:t xml:space="preserve">The "publish or perish" culture is intensified in Shanghai’s competitive universities. Lecturers often report high levels of stress due to the rigorous annual evaluations that assess not just teaching scores, but also grant acquisition and citation indices.</w:t>
      </w:r>
    </w:p>
    <w:bookmarkEnd w:id="25"/>
    <w:bookmarkStart w:id="26" w:name="c.-language-barriers-in-daily-life"/>
    <w:p>
      <w:pPr>
        <w:pStyle w:val="Heading3"/>
      </w:pPr>
      <w:r>
        <w:t xml:space="preserve">C. Language Barriers in Daily Life</w:t>
      </w:r>
    </w:p>
    <w:p>
      <w:pPr>
        <w:pStyle w:val="FirstParagraph"/>
      </w:pPr>
      <w:r>
        <w:t xml:space="preserve">While English is widely spoken in academic circles in Shanghai, daily life outside the university campus often requires Mandarin proficiency. For a lecturer to fully integrate and access local resources or community networks, basic language skills are essential.</w:t>
      </w:r>
    </w:p>
    <w:bookmarkEnd w:id="26"/>
    <w:bookmarkEnd w:id="27"/>
    <w:bookmarkStart w:id="28" w:name="X124bfa6f62056e73fbaf69c20cd3ddb58205f33"/>
    <w:p>
      <w:pPr>
        <w:pStyle w:val="Heading2"/>
      </w:pPr>
      <w:r>
        <w:t xml:space="preserve">5. Opportunities for Growth and Collaboration</w:t>
      </w:r>
    </w:p>
    <w:p>
      <w:pPr>
        <w:pStyle w:val="FirstParagraph"/>
      </w:pPr>
      <w:r>
        <w:t xml:space="preserve">The advantages of being a</w:t>
      </w:r>
    </w:p>
    <w:p>
      <w:pPr>
        <w:numPr>
          <w:ilvl w:val="0"/>
          <w:numId w:val="1002"/>
        </w:numPr>
        <w:pStyle w:val="Compact"/>
      </w:pPr>
      <w:r>
        <w:rPr>
          <w:bCs/>
          <w:b/>
        </w:rPr>
        <w:t xml:space="preserve">Innovation Hub Access:</w:t>
      </w:r>
    </w:p>
    <w:p>
      <w:pPr>
        <w:numPr>
          <w:ilvl w:val="0"/>
          <w:numId w:val="1002"/>
        </w:numPr>
        <w:pStyle w:val="Compact"/>
      </w:pPr>
      <w:r>
        <w:rPr>
          <w:bCs/>
          <w:b/>
        </w:rPr>
        <w:t xml:space="preserve">Cultural Enrichment:</w:t>
      </w:r>
    </w:p>
    <w:p>
      <w:pPr>
        <w:numPr>
          <w:ilvl w:val="0"/>
          <w:numId w:val="1002"/>
        </w:numPr>
        <w:pStyle w:val="Compact"/>
      </w:pPr>
      <w:r>
        <w:rPr>
          <w:bCs/>
          <w:b/>
        </w:rPr>
        <w:t xml:space="preserve">Global Networking:</w:t>
      </w:r>
    </w:p>
    <w:bookmarkEnd w:id="28"/>
    <w:bookmarkStart w:id="29" w:name="X951627f71087cffeeb04c959c4345e0f373e193"/>
    <w:p>
      <w:pPr>
        <w:pStyle w:val="Heading2"/>
      </w:pPr>
      <w:r>
        <w:t xml:space="preserve">6. Strategic Recommendations for Future Lecturers</w:t>
      </w:r>
    </w:p>
    <w:p>
      <w:pPr>
        <w:pStyle w:val="FirstParagraph"/>
      </w:pPr>
      <w:r>
        <w:t xml:space="preserve">To thrive in this environment, prospective faculty members should adopt a holistic approach:</w:t>
      </w:r>
    </w:p>
    <w:p>
      <w:pPr>
        <w:numPr>
          <w:ilvl w:val="0"/>
          <w:numId w:val="1003"/>
        </w:numPr>
        <w:pStyle w:val="Compact"/>
      </w:pPr>
      <w:r>
        <w:rPr>
          <w:bCs/>
          <w:b/>
        </w:rPr>
        <w:t xml:space="preserve">Prioritize Cultural Intelligence:</w:t>
      </w:r>
    </w:p>
    <w:p>
      <w:pPr>
        <w:numPr>
          <w:ilvl w:val="0"/>
          <w:numId w:val="1003"/>
        </w:numPr>
        <w:pStyle w:val="Compact"/>
      </w:pPr>
      <w:r>
        <w:t xml:space="preserve">Leverage Digital Tools:</w:t>
      </w:r>
    </w:p>
    <w:p>
      <w:pPr>
        <w:numPr>
          <w:ilvl w:val="0"/>
          <w:numId w:val="1000"/>
        </w:numPr>
        <w:pStyle w:val="Compact"/>
      </w:pPr>
      <w:r>
        <w:t xml:space="preserve">Incorporate local digital platforms into teaching and administrative workflows to enhance efficiency and connectivity.</w:t>
      </w:r>
    </w:p>
    <w:p>
      <w:pPr>
        <w:numPr>
          <w:ilvl w:val="0"/>
          <w:numId w:val="1003"/>
        </w:numPr>
        <w:pStyle w:val="Compact"/>
      </w:pPr>
      <w:r>
        <w:rPr>
          <w:bCs/>
          <w:b/>
        </w:rPr>
        <w:t xml:space="preserve">Foster Industry Links:</w:t>
      </w:r>
    </w:p>
    <w:p>
      <w:pPr>
        <w:numPr>
          <w:ilvl w:val="0"/>
          <w:numId w:val="1003"/>
        </w:numPr>
        <w:pStyle w:val="Compact"/>
      </w:pPr>
      <w:r>
        <w:rPr>
          <w:bCs/>
          <w:b/>
        </w:rPr>
        <w:t xml:space="preserve">Pursue Language Proficiency:</w:t>
      </w:r>
    </w:p>
    <w:bookmarkEnd w:id="29"/>
    <w:bookmarkStart w:id="30" w:name="conclusion"/>
    <w:p>
      <w:pPr>
        <w:pStyle w:val="Heading2"/>
      </w:pPr>
      <w:r>
        <w:t xml:space="preserve">7. Conclusion</w:t>
      </w:r>
    </w:p>
    <w:p>
      <w:pPr>
        <w:pStyle w:val="FirstParagraph"/>
      </w:pPr>
      <w:r>
        <w:t xml:space="preserve">The role of a University Lecturer in Shanghai, China is complex, rewarding, and demanding. It requires a blend of academic rigor, cultural sensitivity, and strategic adaptability. As Shanghai continues to solidify its status as a global center for education and innovation the demand for versatile lecturers who can bridge international best practices with local contexts will only grow.</w:t>
      </w:r>
    </w:p>
    <w:p>
      <w:pPr>
        <w:pStyle w:val="BodyText"/>
      </w:pPr>
      <w:r>
        <w:t xml:space="preserve">This case study highlights that success in this region is not merely about possessing a PhD or teaching experience. It is about engaging deeply with the unique academic culture of China Shanghai, contributing to its research ambitions, and fostering a learning environment that prepares students for a globalized future. For institutions seeking to enhance their international standing and for individuals seeking career growth, understanding these dynamics is crucial.</w:t>
      </w:r>
    </w:p>
    <w:p>
      <w:pPr>
        <w:pStyle w:val="BodyText"/>
      </w:pPr>
      <w:r>
        <w:t xml:space="preserve">Ultimately, the University Lecturer in Shanghai acts as a vital conduit between China’s rapid development and the wider world of knowledge exchange. By embracing both the challenges and opportunities of this vibrant city, educators can make significant contributions to their fields while experiencing one of the most dynamic academic environments in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University Lecturer in Shanghai, China</dc:title>
  <dc:creator/>
  <cp:keywords/>
  <dcterms:created xsi:type="dcterms:W3CDTF">2026-07-29T15:45:54Z</dcterms:created>
  <dcterms:modified xsi:type="dcterms:W3CDTF">2026-07-29T15:45:54Z</dcterms:modified>
</cp:coreProperties>
</file>

<file path=docProps/custom.xml><?xml version="1.0" encoding="utf-8"?>
<Properties xmlns="http://schemas.openxmlformats.org/officeDocument/2006/custom-properties" xmlns:vt="http://schemas.openxmlformats.org/officeDocument/2006/docPropsVTypes"/>
</file>