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University</w:t>
      </w:r>
      <w:r>
        <w:t xml:space="preserve"> </w:t>
      </w:r>
      <w:r>
        <w:t xml:space="preserve">Lecturer</w:t>
      </w:r>
      <w:r>
        <w:t xml:space="preserve"> </w:t>
      </w:r>
      <w:r>
        <w:t xml:space="preserve">in</w:t>
      </w:r>
      <w:r>
        <w:t xml:space="preserve"> </w:t>
      </w:r>
      <w:r>
        <w:t xml:space="preserve">Colombia</w:t>
      </w:r>
      <w:r>
        <w:t xml:space="preserve"> </w:t>
      </w:r>
      <w:r>
        <w:t xml:space="preserve">Bogotá</w:t>
      </w:r>
    </w:p>
    <w:bookmarkStart w:id="30" w:name="X522513bf461cbc404ae672c4e4cd89bcd91607d"/>
    <w:p>
      <w:pPr>
        <w:pStyle w:val="Heading1"/>
      </w:pPr>
      <w:r>
        <w:t xml:space="preserve">The Modern Academic in the Capital: A Case Study of the University Lecturer Landscape in Colombia, Bogotá</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Bogotá, D.C., Colombia</w:t>
      </w:r>
      <w:r>
        <w:br/>
      </w:r>
      <w:r>
        <w:rPr>
          <w:bCs/>
          <w:b/>
        </w:rPr>
        <w:t xml:space="preserve">Focus Area:</w:t>
      </w:r>
      <w:r>
        <w:t xml:space="preserve">University Lecturer</w:t>
      </w:r>
      <w:r>
        <w:t xml:space="preserve">, Higher Education Reform, Economic Viability,</w:t>
      </w:r>
      <w:r>
        <w:br/>
      </w:r>
      <w:r>
        <w:t xml:space="preserve">Colombia</w:t>
      </w:r>
      <w:r>
        <w:t xml:space="preserve">,</w:t>
      </w:r>
      <w:r>
        <w:t xml:space="preserve"> </w:t>
      </w:r>
      <w:r>
        <w:t xml:space="preserve">Bogotá</w:t>
      </w:r>
    </w:p>
    <w:bookmarkStart w:id="20" w:name="introduction-and-contextual-background"/>
    <w:p>
      <w:pPr>
        <w:pStyle w:val="Heading2"/>
      </w:pPr>
      <w:r>
        <w:t xml:space="preserve">1. Introduction and Contextual Background</w:t>
      </w:r>
    </w:p>
    <w:p>
      <w:pPr>
        <w:pStyle w:val="FirstParagraph"/>
      </w:pPr>
      <w:r>
        <w:t xml:space="preserve">Bogotá, the bustling capital of Colombia, serves as the nation's intellectual, economic, and cultural hub. Within this dense urban environment lies a robust higher education system comprising both public and private institutions. For decades, Bogotá has been a primary destination for students from all over the country seeking quality education. However, the role of the</w:t>
      </w:r>
      <w:r>
        <w:t xml:space="preserve"> </w:t>
      </w:r>
      <w:r>
        <w:rPr>
          <w:bCs/>
          <w:b/>
        </w:rPr>
        <w:t xml:space="preserve">University Lecturer</w:t>
      </w:r>
      <w:r>
        <w:t xml:space="preserve"> </w:t>
      </w:r>
      <w:r>
        <w:t xml:space="preserve">in this specific context is undergoing a profound transformation. This case study explores the multifaceted challenges and opportunities facing academic professionals in</w:t>
      </w:r>
      <w:r>
        <w:t xml:space="preserve"> </w:t>
      </w:r>
      <w:r>
        <w:rPr>
          <w:bCs/>
          <w:b/>
        </w:rPr>
        <w:t xml:space="preserve">Colombia</w:t>
      </w:r>
      <w:r>
        <w:t xml:space="preserve">, with a specific geographic focus on its capital city,</w:t>
      </w:r>
      <w:r>
        <w:t xml:space="preserve"> </w:t>
      </w:r>
      <w:r>
        <w:rPr>
          <w:bCs/>
          <w:b/>
        </w:rPr>
        <w:t xml:space="preserve">Bogotá</w:t>
      </w:r>
      <w:r>
        <w:t xml:space="preserve">.</w:t>
      </w:r>
    </w:p>
    <w:p>
      <w:pPr>
        <w:pStyle w:val="BodyText"/>
      </w:pPr>
      <w:r>
        <w:t xml:space="preserve">In recent years, the Colombian government has implemented various policies aimed at increasing access to higher education. While enrollment numbers have surged, the structural support for faculty members has often lagged behind. The contemporary</w:t>
      </w:r>
      <w:r>
        <w:t xml:space="preserve"> </w:t>
      </w:r>
      <w:r>
        <w:rPr>
          <w:bCs/>
          <w:b/>
        </w:rPr>
        <w:t xml:space="preserve">University Lecturer</w:t>
      </w:r>
      <w:r>
        <w:t xml:space="preserve"> </w:t>
      </w:r>
      <w:r>
        <w:t xml:space="preserve">in Bogotá is no longer just a transmitter of knowledge but a facilitator of learning, a researcher under pressure to publish internationally, and an administrative employee navigating bureaucratic complexities.</w:t>
      </w:r>
    </w:p>
    <w:bookmarkEnd w:id="20"/>
    <w:bookmarkStart w:id="21" w:name="X08ae4548f302c6c99d95cc786a851b583bd4595"/>
    <w:p>
      <w:pPr>
        <w:pStyle w:val="Heading2"/>
      </w:pPr>
      <w:r>
        <w:t xml:space="preserve">2. The Professional Profile of the University Lecturer in Bogotá</w:t>
      </w:r>
    </w:p>
    <w:p>
      <w:pPr>
        <w:pStyle w:val="FirstParagraph"/>
      </w:pPr>
      <w:r>
        <w:t xml:space="preserve">To understand the current dynamics, one must first define the typical profile of a university lecturer in this region. In major universities located in neighborhoods such as Usaquén, Teusaquillo, or Suba within Bogotá, faculty members are increasingly required to hold master’s or doctoral degrees. The transition toward requiring doctoral qualifications is part of a national effort by the Ministry of Education to elevate academic standards.</w:t>
      </w:r>
    </w:p>
    <w:p>
      <w:pPr>
        <w:pStyle w:val="BodyText"/>
      </w:pPr>
      <w:r>
        <w:t xml:space="preserve">However, this requirement creates a significant barrier. Many experienced professionals in fields such as engineering, social sciences, and business possess vast industry experience but lack formal doctorates. Consequently, the demographic of the</w:t>
      </w:r>
      <w:r>
        <w:t xml:space="preserve"> </w:t>
      </w:r>
      <w:r>
        <w:rPr>
          <w:bCs/>
          <w:b/>
        </w:rPr>
        <w:t xml:space="preserve">University Lecturer</w:t>
      </w:r>
      <w:r>
        <w:t xml:space="preserve"> </w:t>
      </w:r>
      <w:r>
        <w:t xml:space="preserve">in Bogotá is becoming more homogeneous academically but potentially less diverse professionally. This shift impacts teaching methodologies, with some critics arguing that an overemphasis on academic research detracts from practical application in classrooms.</w:t>
      </w:r>
    </w:p>
    <w:bookmarkEnd w:id="21"/>
    <w:bookmarkStart w:id="25" w:name="key-challenges-facing-faculty-members"/>
    <w:p>
      <w:pPr>
        <w:pStyle w:val="Heading2"/>
      </w:pPr>
      <w:r>
        <w:t xml:space="preserve">3. Key Challenges Facing Faculty Members</w:t>
      </w:r>
    </w:p>
    <w:bookmarkStart w:id="22" w:name="economic-precarity-and-compensation"/>
    <w:p>
      <w:pPr>
        <w:pStyle w:val="Heading3"/>
      </w:pPr>
      <w:r>
        <w:t xml:space="preserve">3.1 Economic Precarity and Compensation</w:t>
      </w:r>
    </w:p>
    <w:p>
      <w:pPr>
        <w:pStyle w:val="FirstParagraph"/>
      </w:pPr>
      <w:r>
        <w:t xml:space="preserve">One of the most pressing issues for university lecturers in Colombia is economic stability. Despite inflation rates fluctuating in recent years, salaries for full-time faculty members have not kept pace with the rising cost of living in Bogotá. The city has experienced a significant housing crisis, making rent and property acquisition increasingly difficult for middle-income earners.</w:t>
      </w:r>
    </w:p>
    <w:p>
      <w:pPr>
        <w:pStyle w:val="BodyText"/>
      </w:pPr>
      <w:r>
        <w:t xml:space="preserve">Many lecturers rely on multiple part-time contracts across different universities to make ends meet. This "patchwork" employment model is common throughout</w:t>
      </w:r>
      <w:r>
        <w:t xml:space="preserve"> </w:t>
      </w:r>
      <w:r>
        <w:rPr>
          <w:bCs/>
          <w:b/>
        </w:rPr>
        <w:t xml:space="preserve">Colombia</w:t>
      </w:r>
      <w:r>
        <w:t xml:space="preserve">. While it allows professors to gain experience in various institutional cultures, it severely limits their ability to engage in deep research or provide consistent mentorship to students. The financial strain forces many talented academics into private sector consulting roles, leading to a brain drain from the public university sector.</w:t>
      </w:r>
    </w:p>
    <w:bookmarkEnd w:id="22"/>
    <w:bookmarkStart w:id="23" w:name="workload-and-burnout"/>
    <w:p>
      <w:pPr>
        <w:pStyle w:val="Heading3"/>
      </w:pPr>
      <w:r>
        <w:t xml:space="preserve">3.2 Workload and Burnout</w:t>
      </w:r>
    </w:p>
    <w:p>
      <w:pPr>
        <w:pStyle w:val="FirstParagraph"/>
      </w:pPr>
      <w:r>
        <w:t xml:space="preserve">The definition of a full workload in Colombian universities often includes teaching hours, administrative duties, and research expectations. In Bogotá's competitive academic scene, the pressure to publish in indexed journals (such as those recognized by Colciencias) is intense. For a</w:t>
      </w:r>
      <w:r>
        <w:t xml:space="preserve"> </w:t>
      </w:r>
      <w:r>
        <w:rPr>
          <w:bCs/>
          <w:b/>
        </w:rPr>
        <w:t xml:space="preserve">University Lecturer</w:t>
      </w:r>
      <w:r>
        <w:t xml:space="preserve">, balancing these competing demands often leads to burnout.</w:t>
      </w:r>
    </w:p>
    <w:p>
      <w:pPr>
        <w:pStyle w:val="BodyText"/>
      </w:pPr>
      <w:r>
        <w:t xml:space="preserve">A notable trend observed in recent surveys of higher education workers in Bogotá is the rise of occupational stress. The lack of clear boundaries between personal and professional life, exacerbated by the digitalization of teaching tools post-pandemic, has contributed to mental health concerns among faculty members.</w:t>
      </w:r>
    </w:p>
    <w:bookmarkEnd w:id="23"/>
    <w:bookmarkStart w:id="24" w:name="X6e81b3c7616d9c15b6001cb5211238b94ca18cb"/>
    <w:p>
      <w:pPr>
        <w:pStyle w:val="Heading3"/>
      </w:pPr>
      <w:r>
        <w:t xml:space="preserve">3.3 Technological Integration and Pedagogical Shifts</w:t>
      </w:r>
    </w:p>
    <w:p>
      <w:pPr>
        <w:pStyle w:val="FirstParagraph"/>
      </w:pPr>
      <w:r>
        <w:t xml:space="preserve">The pandemic served as a catalyst for digital transformation in Bogotá’s universities. University lecturers were suddenly required to master virtual learning environments (VLEs) such as Moodle, Blackboard, and Zoom. While infrastructure has improved significantly in the last five years, many lecturers still struggle with the pedagogical implications of online teaching.</w:t>
      </w:r>
    </w:p>
    <w:p>
      <w:pPr>
        <w:pStyle w:val="BodyText"/>
      </w:pPr>
      <w:r>
        <w:t xml:space="preserve">In</w:t>
      </w:r>
      <w:r>
        <w:t xml:space="preserve"> </w:t>
      </w:r>
      <w:r>
        <w:rPr>
          <w:bCs/>
          <w:b/>
        </w:rPr>
        <w:t xml:space="preserve">Bogotá</w:t>
      </w:r>
      <w:r>
        <w:t xml:space="preserve">, where traffic congestion is legendary and commuting times can exceed two hours each way, hybrid models have become attractive. However, implementing effective hybrid learning requires significant time and resources that are often not provided by institutions. The challenge lies not just in accessing technology, but in designing curricula that leverage digital tools to enhance critical thinking rather than merely delivering content.</w:t>
      </w:r>
    </w:p>
    <w:bookmarkEnd w:id="24"/>
    <w:bookmarkEnd w:id="25"/>
    <w:bookmarkStart w:id="26" w:name="institutional-strategies-and-responses"/>
    <w:p>
      <w:pPr>
        <w:pStyle w:val="Heading2"/>
      </w:pPr>
      <w:r>
        <w:t xml:space="preserve">4. Institutional Strategies and Responses</w:t>
      </w:r>
    </w:p>
    <w:p>
      <w:pPr>
        <w:pStyle w:val="FirstParagraph"/>
      </w:pPr>
      <w:r>
        <w:t xml:space="preserve">In response to these challenges, several major universities in Bogotá have begun implementing strategic initiatives:</w:t>
      </w:r>
    </w:p>
    <w:p>
      <w:pPr>
        <w:numPr>
          <w:ilvl w:val="0"/>
          <w:numId w:val="1001"/>
        </w:numPr>
        <w:pStyle w:val="Compact"/>
      </w:pPr>
      <w:r>
        <w:rPr>
          <w:bCs/>
          <w:b/>
        </w:rPr>
        <w:t xml:space="preserve">Mental Health Support Programs:</w:t>
      </w:r>
      <w:r>
        <w:t xml:space="preserve">. Recognizing the stress levels among staff, institutions like Universidad de los Andes and Universidad Nacional de Colombia have expanded counseling services for employees.</w:t>
      </w:r>
    </w:p>
    <w:p>
      <w:pPr>
        <w:numPr>
          <w:ilvl w:val="0"/>
          <w:numId w:val="1001"/>
        </w:numPr>
        <w:pStyle w:val="Compact"/>
      </w:pPr>
      <w:r>
        <w:rPr>
          <w:bCs/>
          <w:b/>
        </w:rPr>
        <w:t xml:space="preserve">Funding for Research:</w:t>
      </w:r>
      <w:r>
        <w:t xml:space="preserve">. Some private universities in Bogotá have increased internal grant opportunities to support faculty research, reducing the dependency on external funding which can be highly competitive.</w:t>
      </w:r>
    </w:p>
    <w:p>
      <w:pPr>
        <w:numPr>
          <w:ilvl w:val="0"/>
          <w:numId w:val="1001"/>
        </w:numPr>
        <w:pStyle w:val="Compact"/>
      </w:pPr>
      <w:r>
        <w:rPr>
          <w:bCs/>
          <w:b/>
        </w:rPr>
        <w:t xml:space="preserve">Pedagogical Training Centers:</w:t>
      </w:r>
      <w:r>
        <w:t xml:space="preserve">. There is a growing emphasis on continuous professional development. Universities are investing in centers dedicated to teaching excellence, helping lecturers update their methodologies and integrate technology effectively.</w:t>
      </w:r>
    </w:p>
    <w:bookmarkEnd w:id="26"/>
    <w:bookmarkStart w:id="27" w:name="Xb5998ef55efc78890c69f787b23168afd7575b4"/>
    <w:p>
      <w:pPr>
        <w:pStyle w:val="Heading2"/>
      </w:pPr>
      <w:r>
        <w:t xml:space="preserve">5. Socio-Economic Impact of the University Lecturer</w:t>
      </w:r>
    </w:p>
    <w:p>
      <w:pPr>
        <w:pStyle w:val="FirstParagraph"/>
      </w:pPr>
      <w:r>
        <w:t xml:space="preserve">The role of the university lecturer extends beyond the campus. In Colombia, academia plays a crucial role in public policy formulation. Lecturers in Bogotá often serve as advisors to government agencies, non-governmental organizations, and international bodies. Their expertise influences national debates on education reform, inequality, and social justice.</w:t>
      </w:r>
    </w:p>
    <w:p>
      <w:pPr>
        <w:pStyle w:val="BodyText"/>
      </w:pPr>
      <w:r>
        <w:t xml:space="preserve">Furthermore, the financial stability of lecturers directly impacts local economies. A significant portion of the academic workforce spends their income within Bogotá’s local communities—supporting small businesses, cultural institutions, and housing markets. Therefore, policies affecting lecturer compensation have broader economic implications for the city.</w:t>
      </w:r>
    </w:p>
    <w:bookmarkEnd w:id="27"/>
    <w:bookmarkStart w:id="28" w:name="future-outlook-and-recommendations"/>
    <w:p>
      <w:pPr>
        <w:pStyle w:val="Heading2"/>
      </w:pPr>
      <w:r>
        <w:t xml:space="preserve">6. Future Outlook and Recommendations</w:t>
      </w:r>
    </w:p>
    <w:p>
      <w:pPr>
        <w:pStyle w:val="FirstParagraph"/>
      </w:pPr>
      <w:r>
        <w:t xml:space="preserve">To sustain a high-quality higher education system in Colombia, particularly in its capital region of Bogotá, several actions are recommended:</w:t>
      </w:r>
    </w:p>
    <w:p>
      <w:pPr>
        <w:numPr>
          <w:ilvl w:val="0"/>
          <w:numId w:val="1002"/>
        </w:numPr>
        <w:pStyle w:val="Compact"/>
      </w:pPr>
      <w:r>
        <w:rPr>
          <w:bCs/>
          <w:b/>
        </w:rPr>
        <w:t xml:space="preserve">Average Salary Adjustments:</w:t>
      </w:r>
      <w:r>
        <w:t xml:space="preserve">. Institutions must review compensation structures to ensure they provide a living wage that accounts for Bogotá’s specific cost-of-living metrics.</w:t>
      </w:r>
    </w:p>
    <w:p>
      <w:pPr>
        <w:numPr>
          <w:ilvl w:val="0"/>
          <w:numId w:val="1002"/>
        </w:numPr>
        <w:pStyle w:val="Compact"/>
      </w:pPr>
      <w:r>
        <w:rPr>
          <w:bCs/>
          <w:b/>
        </w:rPr>
        <w:t xml:space="preserve">Diversified Career Paths</w:t>
      </w:r>
      <w:r>
        <w:t xml:space="preserve">: Universities should create distinct career tracks for teaching-focused faculty, recognizing their contribution to student success without forcing them into research-intensive roles that may not align with their strengths or institutional needs.</w:t>
      </w:r>
    </w:p>
    <w:p>
      <w:pPr>
        <w:numPr>
          <w:ilvl w:val="0"/>
          <w:numId w:val="1002"/>
        </w:numPr>
        <w:pStyle w:val="Compact"/>
      </w:pPr>
      <w:r>
        <w:rPr>
          <w:bCs/>
          <w:b/>
        </w:rPr>
        <w:t xml:space="preserve">Community Building:</w:t>
      </w:r>
      <w:r>
        <w:t xml:space="preserve">. Creating stronger networks among university lecturers across different institutions in Bogotá can foster collaboration, resource sharing, and peer support systems.</w:t>
      </w:r>
    </w:p>
    <w:bookmarkEnd w:id="28"/>
    <w:bookmarkStart w:id="29" w:name="conclusion"/>
    <w:p>
      <w:pPr>
        <w:pStyle w:val="Heading2"/>
      </w:pPr>
      <w:r>
        <w:t xml:space="preserve">7. Conclusion</w:t>
      </w:r>
    </w:p>
    <w:p>
      <w:pPr>
        <w:pStyle w:val="FirstParagraph"/>
      </w:pPr>
      <w:r>
        <w:t xml:space="preserve">The case of the university lecturer in Colombia presents a complex picture of opportunity and struggle. While Bogotá remains a vibrant center for intellectual activity in Latin America, the individuals driving this activity—the lecturers—face significant structural hurdles. From economic pressures to technological demands, these challenges require holistic solutions involving government policy, institutional leadership, and societal recognition.</w:t>
      </w:r>
    </w:p>
    <w:p>
      <w:pPr>
        <w:pStyle w:val="BodyText"/>
      </w:pPr>
      <w:r>
        <w:t xml:space="preserve">Investing in the well-being and professional development of university lecturers is not merely an academic concern; it is a strategic imperative for the future of Colombia. By addressing these issues effectively, Bogotá can continue to serve as a beacon of knowledge and innovation for the region. The sustainability of Colombia's higher education system depends on empowering its most vital asset: its educators.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University Lecturer in Colombia Bogotá</dc:title>
  <dc:creator/>
  <dc:language>en</dc:language>
  <cp:keywords/>
  <dcterms:created xsi:type="dcterms:W3CDTF">2026-07-29T23:07:56Z</dcterms:created>
  <dcterms:modified xsi:type="dcterms:W3CDTF">2026-07-29T23:07:56Z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