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c03f2e30bc6538ea1ba8baa42944ad90743c0b"/>
    <w:p>
      <w:pPr>
        <w:pStyle w:val="Heading1"/>
      </w:pPr>
      <w:r>
        <w:t xml:space="preserve">The Digital Divide and Academic Integrity: A Case Study of a University Lecturer in Ethiopia Addis Ababa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Confidential Internal Review</w:t>
      </w:r>
      <w:r>
        <w:br/>
      </w:r>
      <w:r>
        <w:rPr>
          <w:bCs/>
          <w:b/>
        </w:rPr>
        <w:t xml:space="preserve">Subject:</w:t>
      </w:r>
      <w:r>
        <w:t xml:space="preserve"> </w:t>
      </w:r>
      <w:r>
        <w:t xml:space="preserve">Adaptation to Hybrid Learning Models</w:t>
      </w:r>
    </w:p>
    <w:bookmarkStart w:id="20" w:name="i.-executive-summary"/>
    <w:p>
      <w:pPr>
        <w:pStyle w:val="Heading3"/>
      </w:pPr>
      <w:r>
        <w:t xml:space="preserve">I. Executive Summary</w:t>
      </w:r>
    </w:p>
    <w:p>
      <w:pPr>
        <w:pStyle w:val="FirstParagraph"/>
      </w:pPr>
      <w:r>
        <w:t xml:space="preserve">This Case Study examines the professional challenges, technological adaptations, and pedagogical innovations experienced by a dedicated</w:t>
      </w:r>
      <w:r>
        <w:t xml:space="preserve"> </w:t>
      </w:r>
      <w:r>
        <w:rPr>
          <w:bCs/>
          <w:b/>
        </w:rPr>
        <w:t xml:space="preserve">University Lecturer</w:t>
      </w:r>
      <w:r>
        <w:t xml:space="preserve">. The primary focus of this analysis is set within the specific socio-economic and infrastructural context of</w:t>
      </w:r>
      <w:r>
        <w:t xml:space="preserve"> </w:t>
      </w:r>
      <w:r>
        <w:rPr>
          <w:bCs/>
          <w:b/>
        </w:rPr>
        <w:t xml:space="preserve">Ethiopia Addis Ababa</w:t>
      </w:r>
      <w:r>
        <w:t xml:space="preserve">. As higher education in Ethiopia continues to expand rapidly, the role of academic staff has evolved from traditional knowledge transmission to complex facilitation of learning amidst resource constraints. This document explores how a lecturer navigates power instability, internet connectivity issues, and large class sizes while maintaining high educational standards.</w:t>
      </w:r>
    </w:p>
    <w:bookmarkEnd w:id="20"/>
    <w:bookmarkStart w:id="21" w:name="X59ccc5e499271dfb1aff0574efd646a2bfa0c06"/>
    <w:p>
      <w:pPr>
        <w:pStyle w:val="Heading3"/>
      </w:pPr>
      <w:r>
        <w:t xml:space="preserve">II. Contextual Background: Higher Education in Ethiopia Addis Ababa</w:t>
      </w:r>
    </w:p>
    <w:p>
      <w:pPr>
        <w:pStyle w:val="FirstParagraph"/>
      </w:pPr>
      <w:r>
        <w:t xml:space="preserve">Ethiopia has undergone significant educational transformation over the past two decades. The capital city,</w:t>
      </w:r>
      <w:r>
        <w:t xml:space="preserve"> </w:t>
      </w:r>
      <w:r>
        <w:rPr>
          <w:bCs/>
          <w:b/>
        </w:rPr>
        <w:t xml:space="preserve">Ethiopia Addis Ababa</w:t>
      </w:r>
      <w:r>
        <w:t xml:space="preserve">, serves as the intellectual hub of the nation, hosting major institutions such as Addis Ababa University and several private universities. However, this rapid expansion presents unique challenges.</w:t>
      </w:r>
      <w:r>
        <w:t xml:space="preserve"> </w:t>
      </w:r>
      <w:r>
        <w:t xml:space="preserve">In</w:t>
      </w:r>
      <w:r>
        <w:t xml:space="preserve"> </w:t>
      </w:r>
      <w:r>
        <w:rPr>
          <w:bCs/>
          <w:b/>
        </w:rPr>
        <w:t xml:space="preserve">Ethiopia Addis Ababa</w:t>
      </w:r>
      <w:r>
        <w:t xml:space="preserve">, public universities face overcrowded lecture halls where a single professor may teach hundreds of students in a week. Furthermore, while digital literacy among youth is growing, access to reliable high-speed internet remains inconsistent across different neighborhoods of the city. For a</w:t>
      </w:r>
      <w:r>
        <w:t xml:space="preserve"> </w:t>
      </w:r>
      <w:r>
        <w:rPr>
          <w:bCs/>
          <w:b/>
        </w:rPr>
        <w:t xml:space="preserve">University Lecturer</w:t>
      </w:r>
      <w:r>
        <w:t xml:space="preserve">, these infrastructural realities dictate daily operations. The transition to hybrid learning models during recent global health crises highlighted the stark disparities between students with home connectivity and those relying on mobile data or public libraries. This Case Study aims to provide insights into how academic professionals adapt their teaching strategies to ensure inclusivity and effectiveness in this dynamic environment.</w:t>
      </w:r>
    </w:p>
    <w:bookmarkEnd w:id="21"/>
    <w:bookmarkStart w:id="22" w:name="iii.-subject-profile"/>
    <w:p>
      <w:pPr>
        <w:pStyle w:val="Heading3"/>
      </w:pPr>
      <w:r>
        <w:t xml:space="preserve">III. Subject Profile</w:t>
      </w:r>
    </w:p>
    <w:p>
      <w:pPr>
        <w:pStyle w:val="FirstParagraph"/>
      </w:pPr>
      <w:r>
        <w:t xml:space="preserve">For the purpose of this case study, we analyze "Dr. Abebe," a senior lecturer in the Department of Social Sciences at a prominent public university in</w:t>
      </w:r>
      <w:r>
        <w:t xml:space="preserve"> </w:t>
      </w:r>
      <w:r>
        <w:rPr>
          <w:bCs/>
          <w:b/>
        </w:rPr>
        <w:t xml:space="preserve">Ethiopia Addis Ababa</w:t>
      </w:r>
      <w:r>
        <w:t xml:space="preserve">. With over ten years of teaching experience, Dr. Abebe represents the demographic of academics who are transitioning from conventional chalk-and-talk methods to technology-enhanced learning environments. His challenges are not isolated but reflect systemic issues faced by many educators in the region.</w:t>
      </w:r>
    </w:p>
    <w:bookmarkEnd w:id="22"/>
    <w:bookmarkStart w:id="23" w:name="X0553c2d4d47c306c4dedd3fd0cc7ba9df84f7f0"/>
    <w:p>
      <w:pPr>
        <w:pStyle w:val="Heading3"/>
      </w:pPr>
      <w:r>
        <w:t xml:space="preserve">IV. Problem Statement: The Intersection of Pedagogy and Infrastructure</w:t>
      </w:r>
    </w:p>
    <w:p>
      <w:pPr>
        <w:pStyle w:val="FirstParagraph"/>
      </w:pPr>
      <w:r>
        <w:t xml:space="preserve">The core problem addressed in this case study is the maintenance of academic quality under infrastructural constraints. Dr. Abebe, like many</w:t>
      </w:r>
      <w:r>
        <w:t xml:space="preserve"> </w:t>
      </w:r>
      <w:r>
        <w:rPr>
          <w:bCs/>
          <w:b/>
        </w:rPr>
        <w:t xml:space="preserve">University Lecturer</w:t>
      </w:r>
      <w:r>
        <w:t xml:space="preserve">s in</w:t>
      </w:r>
      <w:r>
        <w:t xml:space="preserve"> </w:t>
      </w:r>
      <w:r>
        <w:rPr>
          <w:bCs/>
          <w:b/>
        </w:rPr>
        <w:t xml:space="preserve">Ethiopia Addis Ababa</w:t>
      </w:r>
      <w:r>
        <w:t xml:space="preserve">, faces three primary hurdles:</w:t>
      </w:r>
      <w:r>
        <w:t xml:space="preserve"> </w:t>
      </w:r>
      <w:r>
        <w:t xml:space="preserve">1. **Intermittent Power and Internet Outages: Electricity blackouts, though less frequent than in previous years, still occur unpredictably. Similarly, internet service disruptions can halt online seminars or cloud-based assignments at any moment.</w:t>
      </w:r>
      <w:r>
        <w:t xml:space="preserve"> </w:t>
      </w:r>
      <w:r>
        <w:t xml:space="preserve">2. **The Digital Divide Among Students: Students in</w:t>
      </w:r>
      <w:r>
        <w:t xml:space="preserve"> </w:t>
      </w:r>
      <w:r>
        <w:rPr>
          <w:bCs/>
          <w:b/>
        </w:rPr>
        <w:t xml:space="preserve">Ethiopia Addis Ababa</w:t>
      </w:r>
      <w:r>
        <w:t xml:space="preserve"> </w:t>
      </w:r>
      <w:r>
        <w:t xml:space="preserve">come from diverse economic backgrounds. While some have personal laptops and unlimited data, others share a single smartphone with family members or rely on expensive cyber café visits to access course materials uploaded by the lecturer.</w:t>
      </w:r>
      <w:r>
        <w:t xml:space="preserve"> </w:t>
      </w:r>
      <w:r>
        <w:t xml:space="preserve">3. **Assessment Integrity: The shift toward online assessments has raised concerns about academic integrity in a context where proctoring tools are often inaccessible due to bandwidth limitations and hardware disparities.</w:t>
      </w:r>
    </w:p>
    <w:bookmarkEnd w:id="23"/>
    <w:bookmarkStart w:id="27" w:name="v.-strategic-interventions-implemented"/>
    <w:p>
      <w:pPr>
        <w:pStyle w:val="Heading3"/>
      </w:pPr>
      <w:r>
        <w:t xml:space="preserve">V. Strategic Interventions Implemented</w:t>
      </w:r>
    </w:p>
    <w:p>
      <w:pPr>
        <w:pStyle w:val="FirstParagraph"/>
      </w:pPr>
      <w:r>
        <w:t xml:space="preserve">To address these challenges, Dr. Abebe implemented several strategic interventions tailored to the local reality of</w:t>
      </w:r>
      <w:r>
        <w:t xml:space="preserve"> </w:t>
      </w:r>
      <w:r>
        <w:rPr>
          <w:bCs/>
          <w:b/>
        </w:rPr>
        <w:t xml:space="preserve">Ethiopia Addis Ababa</w:t>
      </w:r>
      <w:r>
        <w:t xml:space="preserve">. These strategies offer valuable lessons for other</w:t>
      </w:r>
      <w:r>
        <w:t xml:space="preserve"> </w:t>
      </w:r>
      <w:r>
        <w:rPr>
          <w:bCs/>
          <w:b/>
        </w:rPr>
        <w:t xml:space="preserve">University Lecturer</w:t>
      </w:r>
      <w:r>
        <w:t xml:space="preserve">s in similar contexts.</w:t>
      </w:r>
    </w:p>
    <w:bookmarkStart w:id="24" w:name="X5b9060f2a479b2c80c6da6ff15da59b5ff27cc8"/>
    <w:p>
      <w:pPr>
        <w:pStyle w:val="Heading4"/>
      </w:pPr>
      <w:r>
        <w:t xml:space="preserve">A. Asynchronous Learning and Low-Bandwidth Materials</w:t>
      </w:r>
    </w:p>
    <w:p>
      <w:pPr>
        <w:pStyle w:val="FirstParagraph"/>
      </w:pPr>
      <w:r>
        <w:t xml:space="preserve">Recognizing that real-time Zoom sessions are often unfeasible due to connectivity issues, Dr. Abebe shifted to an asynchronous model. He recorded lectures using low-resolution settings to reduce file sizes and uploaded them via a university server accessible through the local intranet (Ethio Telecom’s internal network), which is more stable than the public internet for students on campus. Additionally, he provided PDF versions of all reading materials that could be downloaded once and accessed offline. This approach ensured that students with poor data connections in areas of</w:t>
      </w:r>
      <w:r>
        <w:t xml:space="preserve"> </w:t>
      </w:r>
      <w:r>
        <w:rPr>
          <w:bCs/>
          <w:b/>
        </w:rPr>
        <w:t xml:space="preserve">Ethiopia Addis Ababa</w:t>
      </w:r>
      <w:r>
        <w:t xml:space="preserve"> </w:t>
      </w:r>
      <w:r>
        <w:t xml:space="preserve">could still catch up on coursework at their own pace.</w:t>
      </w:r>
    </w:p>
    <w:bookmarkEnd w:id="24"/>
    <w:bookmarkStart w:id="25" w:name="b.-community-based-study-groups"/>
    <w:p>
      <w:pPr>
        <w:pStyle w:val="Heading4"/>
      </w:pPr>
      <w:r>
        <w:t xml:space="preserve">B. Community-Based Study Groups</w:t>
      </w:r>
    </w:p>
    <w:p>
      <w:pPr>
        <w:pStyle w:val="FirstParagraph"/>
      </w:pPr>
      <w:r>
        <w:t xml:space="preserve">To mitigate the isolation caused by remote learning, Dr. Abebe encouraged the formation of micro-cohorts or study groups within residential areas of</w:t>
      </w:r>
      <w:r>
        <w:t xml:space="preserve"> </w:t>
      </w:r>
      <w:r>
        <w:rPr>
          <w:bCs/>
          <w:b/>
        </w:rPr>
        <w:t xml:space="preserve">Ethiopia Addis Ababa</w:t>
      </w:r>
      <w:r>
        <w:t xml:space="preserve">. These groups met physically to discuss online materials, leveraging collective resources such as a single strong Wi-Fi connection in one member’s home. This peer-to-peer support system not only solved technical problems but also fostered a sense of community and collaborative learning among the students.</w:t>
      </w:r>
    </w:p>
    <w:bookmarkEnd w:id="25"/>
    <w:bookmarkStart w:id="26" w:name="c.-alternative-assessment-methods"/>
    <w:p>
      <w:pPr>
        <w:pStyle w:val="Heading4"/>
      </w:pPr>
      <w:r>
        <w:t xml:space="preserve">C. Alternative Assessment Methods</w:t>
      </w:r>
    </w:p>
    <w:p>
      <w:pPr>
        <w:pStyle w:val="FirstParagraph"/>
      </w:pPr>
      <w:r>
        <w:t xml:space="preserve">Moving away from high-stakes timed exams that require stable internet, Dr. Abebe introduced project-based assessments and oral examinations conducted via telephone calls or WhatsApp voice notes for students who could not access video conferencing tools. This method allowed</w:t>
      </w:r>
      <w:r>
        <w:t xml:space="preserve"> </w:t>
      </w:r>
      <w:r>
        <w:rPr>
          <w:bCs/>
          <w:b/>
        </w:rPr>
        <w:t xml:space="preserve">University Lecturer</w:t>
      </w:r>
      <w:r>
        <w:t xml:space="preserve">s to evaluate critical thinking and communication skills without relying heavily on digital platforms that might exclude vulnerable students in</w:t>
      </w:r>
      <w:r>
        <w:t xml:space="preserve"> </w:t>
      </w:r>
      <w:r>
        <w:rPr>
          <w:bCs/>
          <w:b/>
        </w:rPr>
        <w:t xml:space="preserve">Ethiopia Addis Ababa</w:t>
      </w:r>
      <w:r>
        <w:t xml:space="preserve">.</w:t>
      </w:r>
    </w:p>
    <w:bookmarkEnd w:id="26"/>
    <w:bookmarkEnd w:id="27"/>
    <w:bookmarkStart w:id="28" w:name="vi.-outcomes-and-impact"/>
    <w:p>
      <w:pPr>
        <w:pStyle w:val="Heading3"/>
      </w:pPr>
      <w:r>
        <w:t xml:space="preserve">VI. Outcomes and Impact</w:t>
      </w:r>
    </w:p>
    <w:p>
      <w:pPr>
        <w:pStyle w:val="FirstParagraph"/>
      </w:pPr>
      <w:r>
        <w:t xml:space="preserve">The implementation of these strategies yielded positive results over the academic semester. Student engagement scores improved by 15% compared to the previous year, largely due to the flexibility offered by asynchronous learning. The peer-group model reduced dropout rates among students from low-income families who previously struggled with technical barriers.</w:t>
      </w:r>
      <w:r>
        <w:t xml:space="preserve"> </w:t>
      </w:r>
      <w:r>
        <w:t xml:space="preserve">Furthermore, Dr. Abebe’s approach highlighted a crucial insight for higher education policy in</w:t>
      </w:r>
      <w:r>
        <w:t xml:space="preserve"> </w:t>
      </w:r>
      <w:r>
        <w:rPr>
          <w:bCs/>
          <w:b/>
        </w:rPr>
        <w:t xml:space="preserve">Ethiopia Addis Ababa</w:t>
      </w:r>
      <w:r>
        <w:t xml:space="preserve">: technology should serve as an enabler rather than a barrier to equity. By adapting his methods to the infrastructural realities of the city, he ensured that education remained accessible. The Case Study demonstrates that when a</w:t>
      </w:r>
      <w:r>
        <w:t xml:space="preserve"> </w:t>
      </w:r>
      <w:r>
        <w:rPr>
          <w:bCs/>
          <w:b/>
        </w:rPr>
        <w:t xml:space="preserve">University Lecturer</w:t>
      </w:r>
      <w:r>
        <w:t xml:space="preserve"> </w:t>
      </w:r>
      <w:r>
        <w:t xml:space="preserve">prioritizes accessibility and resilience, academic outcomes can remain robust even in resource-constrained environments.</w:t>
      </w:r>
    </w:p>
    <w:bookmarkEnd w:id="28"/>
    <w:bookmarkStart w:id="29" w:name="vii.-recommendations-for-stakeholders"/>
    <w:p>
      <w:pPr>
        <w:pStyle w:val="Heading3"/>
      </w:pPr>
      <w:r>
        <w:t xml:space="preserve">VII. Recommendations for Stakeholders</w:t>
      </w:r>
    </w:p>
    <w:p>
      <w:pPr>
        <w:pStyle w:val="FirstParagraph"/>
      </w:pPr>
      <w:r>
        <w:t xml:space="preserve">Based on this Case Study, several recommendations are proposed for universities in</w:t>
      </w:r>
      <w:r>
        <w:t xml:space="preserve"> </w:t>
      </w:r>
      <w:r>
        <w:rPr>
          <w:bCs/>
          <w:b/>
        </w:rPr>
        <w:t xml:space="preserve">Ethiopia Addis Ababa</w:t>
      </w:r>
      <w:r>
        <w:t xml:space="preserve">:</w:t>
      </w:r>
      <w:r>
        <w:t xml:space="preserve"> </w:t>
      </w:r>
      <w:r>
        <w:t xml:space="preserve">1. **Infrastructure Investment: Universities must invest in robust campus-wide intranets that allow free or low-cost access to learning management systems (LMS) without consuming student mobile data.</w:t>
      </w:r>
      <w:r>
        <w:t xml:space="preserve"> </w:t>
      </w:r>
      <w:r>
        <w:t xml:space="preserve">2. **Faculty Training: Continuous professional development for</w:t>
      </w:r>
      <w:r>
        <w:t xml:space="preserve"> </w:t>
      </w:r>
      <w:r>
        <w:rPr>
          <w:bCs/>
          <w:b/>
        </w:rPr>
        <w:t xml:space="preserve">University Lecturer</w:t>
      </w:r>
      <w:r>
        <w:t xml:space="preserve">s should focus on "frugal innovation"—teaching methods that maximize learning outcomes with minimal technological requirements.</w:t>
      </w:r>
      <w:r>
        <w:t xml:space="preserve"> </w:t>
      </w:r>
      <w:r>
        <w:t xml:space="preserve">3. **Policy Adaptation: Academic regulations should be flexible enough to accommodate alternative assessment methods and submission timelines that account for infrastructure disruptions common in</w:t>
      </w:r>
      <w:r>
        <w:t xml:space="preserve"> </w:t>
      </w:r>
      <w:r>
        <w:rPr>
          <w:bCs/>
          <w:b/>
        </w:rPr>
        <w:t xml:space="preserve">Ethiopia Addis Ababa</w:t>
      </w:r>
      <w:r>
        <w:t xml:space="preserve">.</w:t>
      </w:r>
    </w:p>
    <w:bookmarkEnd w:id="29"/>
    <w:bookmarkStart w:id="30" w:name="viii.-conclusion"/>
    <w:p>
      <w:pPr>
        <w:pStyle w:val="Heading3"/>
      </w:pPr>
      <w:r>
        <w:t xml:space="preserve">VIII. Conclusion</w:t>
      </w:r>
    </w:p>
    <w:p>
      <w:pPr>
        <w:pStyle w:val="FirstParagraph"/>
      </w:pPr>
      <w:r>
        <w:t xml:space="preserve">This Case Study illustrates the resilience and ingenuity required of a</w:t>
      </w:r>
      <w:r>
        <w:t xml:space="preserve"> </w:t>
      </w:r>
      <w:r>
        <w:rPr>
          <w:bCs/>
          <w:b/>
        </w:rPr>
        <w:t xml:space="preserve">University Lecturer</w:t>
      </w:r>
      <w:r>
        <w:t xml:space="preserve"> </w:t>
      </w:r>
      <w:r>
        <w:t xml:space="preserve">operating in the complex environment of</w:t>
      </w:r>
      <w:r>
        <w:t xml:space="preserve"> </w:t>
      </w:r>
      <w:r>
        <w:rPr>
          <w:bCs/>
          <w:b/>
        </w:rPr>
        <w:t xml:space="preserve">Ethiopia Addis Ababa</w:t>
      </w:r>
      <w:r>
        <w:t xml:space="preserve">. It is not merely about teaching content; it is about navigating a landscape where infrastructure gaps, economic disparities, and cultural expectations intersect. By adopting flexible, student-centered strategies, educators can bridge the digital divide and ensure that quality education remains attainable for all students. The experience of Dr. Abebe serves as a blueprint for other academics in Ethiopia and similar developing contexts to enhance their pedagogical practices amidst evolving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2026-07-29T11:01:46Z</dcterms:created>
  <dcterms:modified xsi:type="dcterms:W3CDTF">2026-07-29T11:01:46Z</dcterms:modified>
</cp:coreProperties>
</file>

<file path=docProps/custom.xml><?xml version="1.0" encoding="utf-8"?>
<Properties xmlns="http://schemas.openxmlformats.org/officeDocument/2006/custom-properties" xmlns:vt="http://schemas.openxmlformats.org/officeDocument/2006/docPropsVTypes"/>
</file>