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Marseille</w:t>
      </w:r>
    </w:p>
    <w:bookmarkStart w:id="20" w:name="X3f2bf4cad6f0d3c9bc516af880c2aec0c7a9d97"/>
    <w:p>
      <w:pPr>
        <w:pStyle w:val="Heading1"/>
      </w:pPr>
      <w:r>
        <w:t xml:space="preserve">A Strategic Overview of the University Lecturer Role in France Marseille</w:t>
      </w:r>
    </w:p>
    <w:p>
      <w:pPr>
        <w:pStyle w:val="FirstParagraph"/>
      </w:pPr>
      <w:r>
        <w:rPr>
          <w:bCs/>
          <w:b/>
        </w:rPr>
        <w:t xml:space="preserve">Date:</w:t>
      </w:r>
      <w:r>
        <w:t xml:space="preserve"> </w:t>
      </w:r>
      <w:r>
        <w:t xml:space="preserve">October 2023</w:t>
      </w:r>
      <w:r>
        <w:br/>
      </w:r>
      <w:r>
        <w:rPr>
          <w:bCs/>
          <w:b/>
        </w:rPr>
        <w:t xml:space="preserve">District:</w:t>
      </w:r>
      <w:r>
        <w:t xml:space="preserve">Bouches-du-Rhône, Provence-Alpes-Côte d'Azur</w:t>
      </w:r>
      <w:r>
        <w:br/>
      </w:r>
      <w:r>
        <w:rPr>
          <w:bCs/>
          <w:b/>
        </w:rPr>
        <w:t xml:space="preserve">Subject:</w:t>
      </w:r>
      <w:r>
        <w:t xml:space="preserve">Socio-economic and Professional Profile of Academic Staff</w:t>
      </w:r>
    </w:p>
    <w:bookmarkEnd w:id="20"/>
    <w:bookmarkStart w:id="21" w:name="X8752c7dd9b544828358c938bb19975ebffd9b87"/>
    <w:p>
      <w:pPr>
        <w:pStyle w:val="Heading1"/>
      </w:pPr>
      <w:r>
        <w:t xml:space="preserve">The Case Study Context: Higher Education in France Marseille</w:t>
      </w:r>
    </w:p>
    <w:p>
      <w:pPr>
        <w:pStyle w:val="FirstParagraph"/>
      </w:pPr>
      <w:r>
        <w:t xml:space="preserve">This document presents a comprehensive case study regarding the professional landscape for a University Lecturer operating within the specific geographical and academic ecosystem of France Marseille. The city of Marseille, as the second-largest metropolis in France, serves as a unique crucible for intellectual exchange, cultural diversity, and rigorous academic inquiry. Understanding the role of a University Lecturer here requires moving beyond generic job descriptions to examine the interplay between institutional expectations at institutions such as Aix-Marseille University (AMU) and the vibrant socio-cultural fabric of Southern France.</w:t>
      </w:r>
    </w:p>
    <w:p>
      <w:pPr>
        <w:pStyle w:val="BodyText"/>
      </w:pPr>
      <w:r>
        <w:t xml:space="preserve">The case study aims to dissect the responsibilities, challenges, and strategic opportunities inherent in this position. It examines how a lecturer functions not merely as an educator but as a researcher embedded in a transnational network. Furthermore, it highlights how the specific environment of France Marseille influences pedagogical methods and research trajectories. By analyzing these elements, stakeholders can better understand the dynamics of academic employment in this region.</w:t>
      </w:r>
    </w:p>
    <w:bookmarkEnd w:id="21"/>
    <w:bookmarkStart w:id="24" w:name="X5bbff16acd98c20c3920f961ff57e05c73ecc0a"/>
    <w:p>
      <w:pPr>
        <w:pStyle w:val="Heading1"/>
      </w:pPr>
      <w:r>
        <w:t xml:space="preserve">The Role of the University Lecturer: A Dual Mandate</w:t>
      </w:r>
    </w:p>
    <w:p>
      <w:pPr>
        <w:pStyle w:val="FirstParagraph"/>
      </w:pPr>
      <w:r>
        <w:t xml:space="preserve">In the French higher education system, particularly within a major hub like France Marseille, a University Lecturer (often referred to as "Maître de Conférences" or Professor depending on seniority) holds a dual mandate. This duality is central to understanding the weight of the position. First and foremost, there is an imperative commitment to teaching excellence across undergraduate and graduate levels.</w:t>
      </w:r>
    </w:p>
    <w:bookmarkStart w:id="22" w:name="pedagogical-responsibilities"/>
    <w:p>
      <w:pPr>
        <w:pStyle w:val="Heading2"/>
      </w:pPr>
      <w:r>
        <w:t xml:space="preserve">Pedagogical Responsibilities</w:t>
      </w:r>
    </w:p>
    <w:p>
      <w:pPr>
        <w:pStyle w:val="FirstParagraph"/>
      </w:pPr>
      <w:r>
        <w:t xml:space="preserve">The case study reveals that lecturers in Marseille are expected to manage large lecture halls alongside intimate seminar groups. The curriculum must align with national European standards (LMD system: Licence, Master, Doctorat). However, the local context adds a layer of complexity. Lecturers in France Marseille often teach international students and those from diverse linguistic backgrounds due to the city’s status as a Mediterranean gateway. Consequently, adaptability in language instruction—often requiring French proficiency alongside English-language programs—is a critical skill set. The lecturer must navigate administrative bureaucracy while ensuring student engagement remains high amidst rigorous grading standards.</w:t>
      </w:r>
    </w:p>
    <w:bookmarkEnd w:id="22"/>
    <w:bookmarkStart w:id="23" w:name="research-and-publication-imperatives"/>
    <w:p>
      <w:pPr>
        <w:pStyle w:val="Heading2"/>
      </w:pPr>
      <w:r>
        <w:t xml:space="preserve">Research and Publication Imperatives</w:t>
      </w:r>
    </w:p>
    <w:p>
      <w:pPr>
        <w:pStyle w:val="FirstParagraph"/>
      </w:pPr>
      <w:r>
        <w:t xml:space="preserve">Simultaneously, the University Lecturer is expected to maintain an active research profile. In France Marseille, institutions are deeply integrated into competitive European funding frameworks. A lecturer must secure grants, publish in peer-reviewed journals indexed by major databases (such as Scopus or Web of Science), and contribute to the intellectual reputation of their department. The case study indicates that performance reviews are heavily weighted toward research output, creating a high-pressure environment where teaching and research duties compete for finite time resources.</w:t>
      </w:r>
    </w:p>
    <w:bookmarkEnd w:id="23"/>
    <w:bookmarkEnd w:id="24"/>
    <w:bookmarkStart w:id="27" w:name="X7acfead956f97d5f83974fb08cae6185c2d0d78"/>
    <w:p>
      <w:pPr>
        <w:pStyle w:val="Heading1"/>
      </w:pPr>
      <w:r>
        <w:t xml:space="preserve">The Marseille Factor: Geographical and Cultural Influences</w:t>
      </w:r>
    </w:p>
    <w:p>
      <w:pPr>
        <w:pStyle w:val="FirstParagraph"/>
      </w:pPr>
      <w:r>
        <w:t xml:space="preserve">A defining aspect of this case study is the specific influence of France Marseille on professional life. Unlike Paris, which is often characterized by rapid pace and centralized power, France Marseille offers a distinct Mediterranean rhythm that affects work-life balance and collaborative networks.</w:t>
      </w:r>
    </w:p>
    <w:bookmarkStart w:id="25" w:name="diversity-as-an-academic-asset"/>
    <w:p>
      <w:pPr>
        <w:pStyle w:val="Heading2"/>
      </w:pPr>
      <w:r>
        <w:t xml:space="preserve">Diversity as an Academic Asset</w:t>
      </w:r>
    </w:p>
    <w:p>
      <w:pPr>
        <w:pStyle w:val="FirstParagraph"/>
      </w:pPr>
      <w:r>
        <w:t xml:space="preserve">Marseille’s demographic diversity provides unique research opportunities. For a University Lecturer in disciplines such as sociology, anthropology, linguistics, or international relations, the city serves as an open laboratory. The case study highlights that successful lecturers often leverage this local diversity to enrich their classroom discussions and ground their theoretical frameworks in real-world observations. This proximity to diverse communities fosters innovative research methodologies that might be harder to replicate in more homogenous environments.</w:t>
      </w:r>
    </w:p>
    <w:bookmarkEnd w:id="25"/>
    <w:bookmarkStart w:id="26" w:name="regional-collaboration"/>
    <w:p>
      <w:pPr>
        <w:pStyle w:val="Heading2"/>
      </w:pPr>
      <w:r>
        <w:t xml:space="preserve">Regional Collaboration</w:t>
      </w:r>
    </w:p>
    <w:p>
      <w:pPr>
        <w:pStyle w:val="FirstParagraph"/>
      </w:pPr>
      <w:r>
        <w:t xml:space="preserve">The academic network in France Marseille is robust, involving collaborations with other institutions along the Mediterranean coast and across Europe. The lecturer is expected to participate in regional symposia and cross-border initiatives. This geographic positioning encourages a collaborative rather than purely competitive approach among peers. However, it also requires significant travel and administrative coordination, adding logistical burdens to the role.</w:t>
      </w:r>
    </w:p>
    <w:bookmarkEnd w:id="26"/>
    <w:bookmarkEnd w:id="27"/>
    <w:bookmarkStart w:id="28" w:name="challenges-facing-university-lecturers"/>
    <w:p>
      <w:pPr>
        <w:pStyle w:val="Heading1"/>
      </w:pPr>
      <w:r>
        <w:t xml:space="preserve">Challenges Facing University Lecturers</w:t>
      </w:r>
    </w:p>
    <w:p>
      <w:pPr>
        <w:pStyle w:val="FirstParagraph"/>
      </w:pPr>
      <w:r>
        <w:t xml:space="preserve">The case study identifies several systemic challenges. One primary issue is the increasing casualization of academic labor globally, which affects even tenured positions through excessive administrative loads. In France Marseille, lecturers often report a high burden of bureaucratic compliance related to French national education regulations.</w:t>
      </w:r>
    </w:p>
    <w:p>
      <w:pPr>
        <w:pStyle w:val="BodyText"/>
      </w:pPr>
      <w:r>
        <w:t xml:space="preserve">Additionally, the cost of living in Provence-Alpes-Côte d'Azur has risen significantly in recent years. This economic pressure impacts the quality of life for early-career lecturers and postdoctoral researchers who may struggle with housing affordability near university campuses. The case study suggests that institutional support mechanisms for housing are essential to retaining talent.</w:t>
      </w:r>
    </w:p>
    <w:bookmarkEnd w:id="28"/>
    <w:bookmarkStart w:id="29" w:name="strategic-recommendations"/>
    <w:p>
      <w:pPr>
        <w:pStyle w:val="Heading1"/>
      </w:pPr>
      <w:r>
        <w:t xml:space="preserve">Strategic Recommendations</w:t>
      </w:r>
    </w:p>
    <w:p>
      <w:pPr>
        <w:pStyle w:val="FirstParagraph"/>
      </w:pPr>
      <w:r>
        <w:t xml:space="preserve">To optimize the effectiveness of a University Lecturer in this region, several strategic actions are recommended:</w:t>
      </w:r>
    </w:p>
    <w:p>
      <w:pPr>
        <w:numPr>
          <w:ilvl w:val="0"/>
          <w:numId w:val="1001"/>
        </w:numPr>
        <w:pStyle w:val="Compact"/>
      </w:pPr>
      <w:r>
        <w:rPr>
          <w:bCs/>
          <w:b/>
        </w:rPr>
        <w:t xml:space="preserve">Digital Integration:</w:t>
      </w:r>
      <w:r>
        <w:t xml:space="preserve">Leverage digital tools to streamline administrative tasks and enhance hybrid teaching models.</w:t>
      </w:r>
    </w:p>
    <w:p>
      <w:pPr>
        <w:numPr>
          <w:ilvl w:val="0"/>
          <w:numId w:val="1001"/>
        </w:numPr>
        <w:pStyle w:val="Compact"/>
      </w:pPr>
      <w:r>
        <w:rPr>
          <w:bCs/>
          <w:b/>
        </w:rPr>
        <w:t xml:space="preserve">Cultural Competency Training:</w:t>
      </w:r>
      <w:r>
        <w:t xml:space="preserve">Invest in programs that help lecturers navigate multicultural classrooms effectively.</w:t>
      </w:r>
    </w:p>
    <w:p>
      <w:pPr>
        <w:numPr>
          <w:ilvl w:val="0"/>
          <w:numId w:val="1001"/>
        </w:numPr>
        <w:pStyle w:val="Compact"/>
      </w:pPr>
      <w:r>
        <w:t xml:space="preserve">Mental Health Support:Implement robust support systems addressing burnout caused by the dual research-teaching pressure.</w:t>
      </w:r>
    </w:p>
    <w:bookmarkEnd w:id="29"/>
    <w:bookmarkStart w:id="30" w:name="conclusion"/>
    <w:p>
      <w:pPr>
        <w:pStyle w:val="Heading1"/>
      </w:pPr>
      <w:r>
        <w:t xml:space="preserve">Conclusion</w:t>
      </w:r>
    </w:p>
    <w:p>
      <w:pPr>
        <w:pStyle w:val="FirstParagraph"/>
      </w:pPr>
      <w:r>
        <w:t xml:space="preserve">In summary, this case study demonstrates that being a University Lecturer in France Marseille is a multifaceted role that demands resilience, adaptability, and intellectual curiosity. It is not merely an academic job but a position situated at the intersection of global scholarly standards and local Mediterranean dynamism. By understanding the specific nuances of this environment—ranging from pedagogical diversity to regional research opportunities—institutions can better support their faculty, ultimately enhancing educational outcomes for students and advancing scientific knowledge in critical fields.</w:t>
      </w:r>
    </w:p>
    <w:p>
      <w:pPr>
        <w:pStyle w:val="BodyText"/>
      </w:pPr>
      <w:r>
        <w:t xml:space="preserve">The future success of higher education in France Marseille depends on recognizing the lecturer not just as an employee, but as a vital intellectual anchor within one of Europe’s most dynamic urban centers.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France Marseille</dc:title>
  <dc:creator/>
  <dc:language>en</dc:language>
  <cp:keywords/>
  <dcterms:created xsi:type="dcterms:W3CDTF">2026-07-29T17:31:57Z</dcterms:created>
  <dcterms:modified xsi:type="dcterms:W3CDTF">2026-07-29T17:31:57Z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