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Iraq</w:t>
      </w:r>
      <w:r>
        <w:t xml:space="preserve"> </w:t>
      </w:r>
      <w:r>
        <w:t xml:space="preserve">Baghdad</w:t>
      </w:r>
    </w:p>
    <w:bookmarkStart w:id="29" w:name="X6915b78f3060daec82ad0ac1815a15584c162d2"/>
    <w:p>
      <w:pPr>
        <w:pStyle w:val="Heading1"/>
      </w:pPr>
      <w:r>
        <w:t xml:space="preserve">Case Study: Navigating Academic Leadership and Educational Reform as a University Lecturer in Iraq Baghdad</w:t>
      </w:r>
    </w:p>
    <w:p>
      <w:pPr>
        <w:pStyle w:val="FirstParagraph"/>
      </w:pPr>
      <w:r>
        <w:rPr>
          <w:bCs/>
          <w:b/>
        </w:rPr>
        <w:t xml:space="preserve">Date:</w:t>
      </w:r>
      <w:r>
        <w:t xml:space="preserve"> </w:t>
      </w:r>
      <w:r>
        <w:t xml:space="preserve">October 24, 2023</w:t>
      </w:r>
      <w:r>
        <w:br/>
      </w:r>
      <w:r>
        <w:rPr>
          <w:bCs/>
          <w:b/>
        </w:rPr>
        <w:t xml:space="preserve">Sector:</w:t>
      </w:r>
      <w:r>
        <w:t xml:space="preserve"> </w:t>
      </w:r>
      <w:r>
        <w:t xml:space="preserve">Higher Education / Public Administration</w:t>
      </w:r>
      <w:r>
        <w:br/>
      </w:r>
      <w:r>
        <w:rPr>
          <w:bCs/>
          <w:b/>
        </w:rPr>
        <w:t xml:space="preserve">Location Focus:</w:t>
      </w:r>
      <w:r>
        <w:t xml:space="preserve"> </w:t>
      </w:r>
      <w:r>
        <w:t xml:space="preserve">Iraq, Baghdad</w:t>
      </w:r>
    </w:p>
    <w:p>
      <w:pPr>
        <w:pStyle w:val="BodyText"/>
      </w:pPr>
      <w:r>
        <w:t xml:space="preserve">Executive Summary</w:t>
      </w:r>
      <w:r>
        <w:br/>
      </w:r>
      <w:r>
        <w:t xml:space="preserve">This case study examines the multifaceted role of a University Lecturer within the complex socio-political and academic landscape of Baghdad, Iraq. It explores how these educators balance rigorous scholarly demands with critical responsibilities in nation-building, curriculum reform, and student mentorship amidst post-conflict reconstruction efforts.</w:t>
      </w:r>
    </w:p>
    <w:bookmarkStart w:id="20" w:name="X4971fdae93636629d2f40d4f9caae1738ac9ff8"/>
    <w:p>
      <w:pPr>
        <w:pStyle w:val="Heading2"/>
      </w:pPr>
      <w:r>
        <w:t xml:space="preserve">1. Introduction: The Context of Higher Education in Iraq Baghdad</w:t>
      </w:r>
    </w:p>
    <w:p>
      <w:pPr>
        <w:pStyle w:val="FirstParagraph"/>
      </w:pPr>
      <w:r>
        <w:t xml:space="preserve">The educational system in Iraq has undergone profound transformations over the past two decades. Following years of conflict and sanctions, Baghdad has emerged as a critical hub for intellectual revival and cultural reconstruction. Within this context, the University Lecturer serves not merely as an instructor of subject matter but as a pivotal agent of social stability and modernization.</w:t>
      </w:r>
    </w:p>
    <w:p>
      <w:pPr>
        <w:pStyle w:val="BodyText"/>
      </w:pPr>
      <w:r>
        <w:t xml:space="preserve">Institutions such as the University of Baghdad, Al-Mustansiriya University, and Al-Nahrain University act as pillars of society. The role defined here refers to a tenure-track or senior academic staff member who is responsible for undergraduate and postgraduate instruction, research publication, and administrative duties. The environment in Iraq Baghdad presents unique challenges, including infrastructural limitations, bureaucratic hurdles from the Ministry of Higher Education and Scientific Research (MoHSR), and the urgent need to modernize curricula to meet international standards.</w:t>
      </w:r>
    </w:p>
    <w:bookmarkEnd w:id="20"/>
    <w:bookmarkStart w:id="24" w:name="Xb12323f6ef57bb15c264aa09e1633460e103a29"/>
    <w:p>
      <w:pPr>
        <w:pStyle w:val="Heading2"/>
      </w:pPr>
      <w:r>
        <w:t xml:space="preserve">2. Professional Profile: Duties Beyond the Classroom</w:t>
      </w:r>
    </w:p>
    <w:p>
      <w:pPr>
        <w:pStyle w:val="FirstParagraph"/>
      </w:pPr>
      <w:r>
        <w:t xml:space="preserve">A typical day for a University Lecturer in this region is characterized by a dual burden of academic excellence and administrative navigation. Unlike their counterparts in more stable educational systems, lecturers in Baghdad often face resource scarcity.</w:t>
      </w:r>
    </w:p>
    <w:bookmarkStart w:id="21" w:name="a.-pedagogical-responsibility"/>
    <w:p>
      <w:pPr>
        <w:pStyle w:val="Heading3"/>
      </w:pPr>
      <w:r>
        <w:t xml:space="preserve">A. Pedagogical Responsibility</w:t>
      </w:r>
    </w:p>
    <w:p>
      <w:pPr>
        <w:pStyle w:val="FirstParagraph"/>
      </w:pPr>
      <w:r>
        <w:t xml:space="preserve">The primary duty involves teaching courses ranging from Engineering and Medicine to Humanities and Arts. However, the method of delivery has shifted significantly. Due to intermittent electricity supplies and internet connectivity issues, many lecturers have had to adopt hybrid teaching models or rely heavily on offline digital resources. The lecturer must ensure that students receive an education comparable to global standards despite these logistical hurdles.</w:t>
      </w:r>
    </w:p>
    <w:bookmarkEnd w:id="21"/>
    <w:bookmarkStart w:id="22" w:name="Xc4c20f9561c5f37ee44494bc23396eedbb31e29"/>
    <w:p>
      <w:pPr>
        <w:pStyle w:val="Heading3"/>
      </w:pPr>
      <w:r>
        <w:t xml:space="preserve">B. Research and International Collaboration</w:t>
      </w:r>
    </w:p>
    <w:p>
      <w:pPr>
        <w:pStyle w:val="FirstParagraph"/>
      </w:pPr>
      <w:r>
        <w:t xml:space="preserve">There is a strong national push for research output. University Lecturers are expected to publish in indexed journals to enhance the university’s ranking. This often involves navigating complex visa processes for international conferences and securing funding that may be limited locally, necessitating partnerships with European or Asian institutions.</w:t>
      </w:r>
    </w:p>
    <w:bookmarkEnd w:id="22"/>
    <w:bookmarkStart w:id="23" w:name="X3317a12b2088afa914232f189f49f0bc7db946e"/>
    <w:p>
      <w:pPr>
        <w:pStyle w:val="Heading3"/>
      </w:pPr>
      <w:r>
        <w:t xml:space="preserve">C. Mentorship and Soft Skills Development</w:t>
      </w:r>
    </w:p>
    <w:p>
      <w:pPr>
        <w:pStyle w:val="FirstParagraph"/>
      </w:pPr>
      <w:r>
        <w:t xml:space="preserve">In Iraq Baghdad, students often view their lecturers as mentors rather than just teachers. The lecturer plays a crucial role in guiding young professionals toward employment in a competitive job market. This includes advising on internships, facilitating networking opportunities with Iraqi ministries and private sectors, and fostering critical thinking skills that counteract rote-learning traditions.</w:t>
      </w:r>
    </w:p>
    <w:bookmarkEnd w:id="23"/>
    <w:bookmarkEnd w:id="24"/>
    <w:bookmarkStart w:id="25" w:name="key-challenges-faced-by-lecturers"/>
    <w:p>
      <w:pPr>
        <w:pStyle w:val="Heading2"/>
      </w:pPr>
      <w:r>
        <w:t xml:space="preserve">3. Key Challenges Faced by Lecturers</w:t>
      </w:r>
    </w:p>
    <w:p>
      <w:pPr>
        <w:pStyle w:val="FirstParagraph"/>
      </w:pPr>
      <w:r>
        <w:t xml:space="preserve">Core Challenge: Infrastructure vs. Innovation</w:t>
      </w:r>
      <w:r>
        <w:br/>
      </w:r>
      <w:r>
        <w:t xml:space="preserve">While motivation is high, the physical infrastructure in many Baghdad universities remains a barrier to effective teaching and research.</w:t>
      </w:r>
    </w:p>
    <w:p>
      <w:pPr>
        <w:pStyle w:val="BodyText"/>
      </w:pPr>
      <w:r>
        <w:t xml:space="preserve">The challenges are systemic and operational:</w:t>
      </w:r>
    </w:p>
    <w:p>
      <w:pPr>
        <w:numPr>
          <w:ilvl w:val="0"/>
          <w:numId w:val="1001"/>
        </w:numPr>
        <w:pStyle w:val="Compact"/>
      </w:pPr>
      <w:r>
        <w:rPr>
          <w:bCs/>
          <w:b/>
        </w:rPr>
        <w:t xml:space="preserve">Bureaucratic Red Tape:</w:t>
      </w:r>
      <w:r>
        <w:t xml:space="preserve"> </w:t>
      </w:r>
      <w:r>
        <w:t xml:space="preserve">Decisions regarding curriculum changes, hiring adjunct staff, or purchasing laboratory equipment often require approval from multiple layers of government bureaucracy. This slows down the pace of academic innovation.</w:t>
      </w:r>
    </w:p>
    <w:p>
      <w:pPr>
        <w:numPr>
          <w:ilvl w:val="0"/>
          <w:numId w:val="1001"/>
        </w:numPr>
        <w:pStyle w:val="Compact"/>
      </w:pPr>
      <w:r>
        <w:rPr>
          <w:bCs/>
          <w:b/>
        </w:rPr>
        <w:t xml:space="preserve">Safety and Security Concerns:</w:t>
      </w:r>
      <w:r>
        <w:t xml:space="preserve"> </w:t>
      </w:r>
      <w:r>
        <w:t xml:space="preserve">Although Baghdad is significantly safer than in previous years, security protocols still affect campus operations. Lecturers must ensure the safety of their students during commutes and field trips, adding a layer of administrative responsibility to their daily routine.</w:t>
      </w:r>
    </w:p>
    <w:p>
      <w:pPr>
        <w:numPr>
          <w:ilvl w:val="0"/>
          <w:numId w:val="1001"/>
        </w:numPr>
        <w:pStyle w:val="Compact"/>
      </w:pPr>
      <w:r>
        <w:rPr>
          <w:bCs/>
          <w:b/>
        </w:rPr>
        <w:t xml:space="preserve">Economic Pressures:</w:t>
      </w:r>
      <w:r>
        <w:t xml:space="preserve"> </w:t>
      </w:r>
      <w:r>
        <w:t xml:space="preserve">While public university salaries are stable, they may not keep pace with inflation. Many University Lecturers supplement their income through private tutoring or consulting, which can detract from time spent on research and student development.</w:t>
      </w:r>
    </w:p>
    <w:p>
      <w:pPr>
        <w:numPr>
          <w:ilvl w:val="0"/>
          <w:numId w:val="1001"/>
        </w:numPr>
        <w:pStyle w:val="Compact"/>
      </w:pPr>
      <w:r>
        <w:rPr>
          <w:bCs/>
          <w:b/>
        </w:rPr>
        <w:t xml:space="preserve">Cultural Resistance to Change:</w:t>
      </w:r>
      <w:r>
        <w:t xml:space="preserve"> </w:t>
      </w:r>
      <w:r>
        <w:t xml:space="preserve">Introducing modern pedagogical methods (such as project-based learning) can sometimes face resistance from senior faculty or students accustomed to traditional lecture-style memorization techniques.</w:t>
      </w:r>
    </w:p>
    <w:bookmarkEnd w:id="25"/>
    <w:bookmarkStart w:id="26" w:name="Xbb346d916e9e0eabfd505cb3f8c308001a5b2a0"/>
    <w:p>
      <w:pPr>
        <w:pStyle w:val="Heading2"/>
      </w:pPr>
      <w:r>
        <w:t xml:space="preserve">4. Strategic Interventions and Success Factors</w:t>
      </w:r>
    </w:p>
    <w:p>
      <w:pPr>
        <w:pStyle w:val="FirstParagraph"/>
      </w:pPr>
      <w:r>
        <w:t xml:space="preserve">To thrive in this environment, successful University Lecturers in Iraq Baghdad employ several strategic approaches:</w:t>
      </w:r>
    </w:p>
    <w:p>
      <w:pPr>
        <w:numPr>
          <w:ilvl w:val="0"/>
          <w:numId w:val="1002"/>
        </w:numPr>
        <w:pStyle w:val="Compact"/>
      </w:pPr>
      <w:r>
        <w:rPr>
          <w:bCs/>
          <w:b/>
        </w:rPr>
        <w:t xml:space="preserve">Digital Adaptation:</w:t>
      </w:r>
      <w:r>
        <w:br/>
      </w:r>
      <w:r>
        <w:t xml:space="preserve">Lecturers who successfully integrate Learning Management Systems (LMS) such as Moodle or Blackboard create resilient learning environments. By uploading recorded lectures and reading materials, they mitigate the impact of internet outages or power cuts.</w:t>
      </w:r>
    </w:p>
    <w:p>
      <w:pPr>
        <w:numPr>
          <w:ilvl w:val="0"/>
          <w:numId w:val="1002"/>
        </w:numPr>
        <w:pStyle w:val="Compact"/>
      </w:pPr>
      <w:r>
        <w:rPr>
          <w:bCs/>
          <w:b/>
        </w:rPr>
        <w:t xml:space="preserve">Community Engagement:</w:t>
      </w:r>
      <w:r>
        <w:br/>
      </w:r>
      <w:r>
        <w:t xml:space="preserve">Engaging with local communities in Baghdad helps lecturers ground their research in real-world problems. For example, a lecturer in Civil Engineering might collaborate on rebuilding projects near Al-Shorja, providing students with practical experience while contributing to the city's reconstruction.</w:t>
      </w:r>
    </w:p>
    <w:p>
      <w:pPr>
        <w:numPr>
          <w:ilvl w:val="0"/>
          <w:numId w:val="1002"/>
        </w:numPr>
        <w:pStyle w:val="Compact"/>
      </w:pPr>
      <w:r>
        <w:rPr>
          <w:bCs/>
          <w:b/>
        </w:rPr>
        <w:t xml:space="preserve">Advocacy within the Ministry:</w:t>
      </w:r>
      <w:r>
        <w:br/>
      </w:r>
      <w:r>
        <w:t xml:space="preserve">Senior lecturers often take on roles as department heads or faculty deans. In these positions, they advocate for policy changes at the university level, pushing for reduced class sizes and increased funding for laboratories.</w:t>
      </w:r>
    </w:p>
    <w:p>
      <w:pPr>
        <w:numPr>
          <w:ilvl w:val="0"/>
          <w:numId w:val="1002"/>
        </w:numPr>
        <w:pStyle w:val="Compact"/>
      </w:pPr>
      <w:r>
        <w:rPr>
          <w:bCs/>
          <w:b/>
        </w:rPr>
        <w:t xml:space="preserve">Cultural Sensitivity in Pedagogy:</w:t>
      </w:r>
      <w:r>
        <w:br/>
      </w:r>
      <w:r>
        <w:t xml:space="preserve">Effective lecturers balance global academic standards with local cultural contexts. They respect traditional values while gently introducing concepts of gender equality, academic freedom, and democratic discourse within the classroom.</w:t>
      </w:r>
    </w:p>
    <w:bookmarkEnd w:id="26"/>
    <w:bookmarkStart w:id="27" w:name="impact-on-society-and-nation-building"/>
    <w:p>
      <w:pPr>
        <w:pStyle w:val="Heading2"/>
      </w:pPr>
      <w:r>
        <w:t xml:space="preserve">5. Impact on Society and Nation Building</w:t>
      </w:r>
    </w:p>
    <w:p>
      <w:pPr>
        <w:pStyle w:val="FirstParagraph"/>
      </w:pPr>
      <w:r>
        <w:t xml:space="preserve">The impact of a University Lecturer in Iraq Baghdad extends far beyond the university gates. As Iraq seeks to diversify its economy away from oil dependency, the quality of education determines the future workforce's capability.</w:t>
      </w:r>
    </w:p>
    <w:p>
      <w:pPr>
        <w:pStyle w:val="BodyText"/>
      </w:pPr>
      <w:r>
        <w:t xml:space="preserve">Lecturers are instrumental in fostering a generation capable of critical analysis and innovation. Graduates produced by rigorous academic standards under these lecturers go on to become doctors, engineers, judges, and policymakers who shape Iraq’s legal and physical infrastructure. Furthermore, in a society recovering from sectarian tensions, the university campus often serves as a neutral ground where students from diverse backgrounds in Baghdad interact, fostering social cohesion.</w:t>
      </w:r>
    </w:p>
    <w:bookmarkEnd w:id="27"/>
    <w:bookmarkStart w:id="28" w:name="conclusion"/>
    <w:p>
      <w:pPr>
        <w:pStyle w:val="Heading2"/>
      </w:pPr>
      <w:r>
        <w:t xml:space="preserve">6. Conclusion</w:t>
      </w:r>
    </w:p>
    <w:p>
      <w:pPr>
        <w:pStyle w:val="FirstParagraph"/>
      </w:pPr>
      <w:r>
        <w:t xml:space="preserve">The case of the University Lecturer in Iraq Baghdad illustrates a profession defined by resilience and ambition. It is not merely a job but a civic duty intertwined with the national identity of post-conflict reconstruction. Despite facing infrastructural deficits and bureaucratic challenges, these academics remain committed to elevating the standard of higher education.</w:t>
      </w:r>
    </w:p>
    <w:p>
      <w:pPr>
        <w:pStyle w:val="BodyText"/>
      </w:pPr>
      <w:r>
        <w:t xml:space="preserve">For policymakers and international partners, supporting University Lecturers means more than just funding buildings; it requires streamlining administrative processes, investing in digital infrastructure, and fostering an environment where academic freedom can flourish. By empowering these lecturers, Iraq Baghdad can leverage its greatest asset—its youthful population—to build a sustainable and prosperous future.</w:t>
      </w:r>
    </w:p>
    <w:p>
      <w:pPr>
        <w:pStyle w:val="BodyText"/>
      </w:pPr>
      <w:r>
        <w:rPr>
          <w:bCs/>
          <w:b/>
        </w:rPr>
        <w:t xml:space="preserve">Note:</w:t>
      </w:r>
      <w:r>
        <w:t xml:space="preserve"> </w:t>
      </w:r>
      <w:r>
        <w:t xml:space="preserve">This case study is based on generalized observations of the higher education sector in Iraq. Specific institutional data may vary between public and private universities within Baghdad.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a University Lecturer in Iraq Baghdad</dc:title>
  <dc:creator/>
  <dc:language>en</dc:language>
  <cp:keywords/>
  <dcterms:created xsi:type="dcterms:W3CDTF">2026-07-29T12:54:36Z</dcterms:created>
  <dcterms:modified xsi:type="dcterms:W3CDTF">2026-07-29T12:54:36Z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