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72c8bec262e00e1cd0b4d28fc40a01b70f9437b"/>
    <w:p>
      <w:pPr>
        <w:pStyle w:val="Heading1"/>
      </w:pPr>
      <w:r>
        <w:t xml:space="preserve">Case Study: The University Lecturer in Israel Tel Aviv</w:t>
      </w:r>
    </w:p>
    <w:p>
      <w:pPr>
        <w:pStyle w:val="FirstParagraph"/>
      </w:pPr>
      <w:r>
        <w:rPr>
          <w:bCs/>
          <w:b/>
        </w:rPr>
        <w:t xml:space="preserve">Date:</w:t>
      </w:r>
      <w:r>
        <w:t xml:space="preserve"> </w:t>
      </w:r>
      <w:r>
        <w:t xml:space="preserve">October 24, 2023</w:t>
      </w:r>
      <w:r>
        <w:br/>
      </w:r>
    </w:p>
    <w:bookmarkStart w:id="20" w:name="introduction-and-context"/>
    <w:p>
      <w:pPr>
        <w:pStyle w:val="Heading2"/>
      </w:pPr>
      <w:r>
        <w:t xml:space="preserve">1. Introduction and Context</w:t>
      </w:r>
    </w:p>
    <w:p>
      <w:pPr>
        <w:pStyle w:val="FirstParagraph"/>
      </w:pPr>
      <w:r>
        <w:t xml:space="preserve">Tel Aviv has emerged as a premier hub for higher education in the Middle East, often referred to as the "Startup Nation's" intellectual capital. Within this dynamic urban landscape, the role of a</w:t>
      </w:r>
      <w:r>
        <w:t xml:space="preserve"> </w:t>
      </w:r>
      <w:r>
        <w:t xml:space="preserve">University Lecturer</w:t>
      </w:r>
      <w:r>
        <w:t xml:space="preserve"> </w:t>
      </w:r>
      <w:r>
        <w:t xml:space="preserve">is distinct from that of their counterparts in Europe or North America. This case study explores the multifaceted responsibilities, cultural nuances, and professional challenges faced by an academic operating within the specific context of</w:t>
      </w:r>
      <w:r>
        <w:t xml:space="preserve"> </w:t>
      </w:r>
      <w:r>
        <w:rPr>
          <w:bCs/>
          <w:b/>
        </w:rPr>
        <w:t xml:space="preserve">Israel Tel Aviv</w:t>
      </w:r>
      <w:r>
        <w:t xml:space="preserve">.</w:t>
      </w:r>
    </w:p>
    <w:p>
      <w:pPr>
        <w:pStyle w:val="BodyText"/>
      </w:pPr>
      <w:r>
        <w:t xml:space="preserve">The city is characterized by its rapid pace, technological innovation, and a unique blend of traditional Jewish scholarship with modern secularism. For a university lecturer in this region, the job description extends far beyond classroom instruction. It involves navigating a high-pressure research environment, engaging with local industry partners (particularly in fintech and cybersecurity), and managing a diverse student body comprised of domestic Israeli students as well as international scholars attracted to the city's vibrant reputation.</w:t>
      </w:r>
    </w:p>
    <w:bookmarkEnd w:id="20"/>
    <w:bookmarkStart w:id="23" w:name="professional-profile-the-lecturers-role"/>
    <w:p>
      <w:pPr>
        <w:pStyle w:val="Heading2"/>
      </w:pPr>
      <w:r>
        <w:t xml:space="preserve">2. Professional Profile: The Lecturer's Role</w:t>
      </w:r>
    </w:p>
    <w:p>
      <w:pPr>
        <w:pStyle w:val="FirstParagraph"/>
      </w:pPr>
      <w:r>
        <w:t xml:space="preserve">Institutions in</w:t>
      </w:r>
      <w:r>
        <w:t xml:space="preserve"> </w:t>
      </w:r>
      <w:r>
        <w:rPr>
          <w:bCs/>
          <w:b/>
        </w:rPr>
        <w:t xml:space="preserve">Israel Tel Aviv</w:t>
      </w:r>
      <w:r>
        <w:t xml:space="preserve">, such as Tel Aviv University (TAU) or the Interdisciplinary Center (IDC), operate under a dual mandate: maintaining rigorous academic standards and driving societal impact through innovation. The lecturer is expected to be both a researcher and an educator.</w:t>
      </w:r>
    </w:p>
    <w:bookmarkStart w:id="21" w:name="academic-research-and-publication"/>
    <w:p>
      <w:pPr>
        <w:pStyle w:val="Heading3"/>
      </w:pPr>
      <w:r>
        <w:t xml:space="preserve">2.1 Academic Research and Publication</w:t>
      </w:r>
    </w:p>
    <w:p>
      <w:pPr>
        <w:pStyle w:val="FirstParagraph"/>
      </w:pPr>
      <w:r>
        <w:t xml:space="preserve">The primary driver of career advancement for a</w:t>
      </w:r>
      <w:r>
        <w:t xml:space="preserve"> </w:t>
      </w:r>
      <w:r>
        <w:t xml:space="preserve">University Lecturer</w:t>
      </w:r>
      <w:r>
        <w:t xml:space="preserve"> </w:t>
      </w:r>
      <w:r>
        <w:t xml:space="preserve">in this region is the publication record. The pressure to publish in high-impact international journals is intense due to global rankings that heavily influence institutional prestige and funding. Lecturers must balance teaching duties with securing grants from bodies such as the Israel Science Foundation (ISF) or collaborating with international consortia.</w:t>
      </w:r>
    </w:p>
    <w:bookmarkEnd w:id="21"/>
    <w:bookmarkStart w:id="22" w:name="pedagogical-approach"/>
    <w:p>
      <w:pPr>
        <w:pStyle w:val="Heading3"/>
      </w:pPr>
      <w:r>
        <w:t xml:space="preserve">2.2 Pedagogical Approach</w:t>
      </w:r>
    </w:p>
    <w:p>
      <w:pPr>
        <w:pStyle w:val="FirstParagraph"/>
      </w:pPr>
      <w:r>
        <w:t xml:space="preserve">The classroom dynamic in</w:t>
      </w:r>
      <w:r>
        <w:t xml:space="preserve"> </w:t>
      </w:r>
      <w:r>
        <w:rPr>
          <w:bCs/>
          <w:b/>
        </w:rPr>
        <w:t xml:space="preserve">Israel Tel Aviv</w:t>
      </w:r>
      <w:r>
        <w:t xml:space="preserve"> </w:t>
      </w:r>
      <w:r>
        <w:t xml:space="preserve">is notably different from traditional Western models. The culture of "Chutzpah" (boldness/directness) often translates into the academic setting. Students are encouraged to challenge professors, question established theories, and engage in spirited debate. A successful lecturer must therefore possess strong conflict resolution skills and the ability to facilitate open discourse without losing authority.</w:t>
      </w:r>
    </w:p>
    <w:p>
      <w:pPr>
        <w:pStyle w:val="BodyText"/>
      </w:pPr>
      <w:r>
        <w:t xml:space="preserve">Furthermore, there is a significant emphasis on practical application. Given Tel Aviv's status as a startup capital, lecturers are increasingly expected to integrate real-world case studies from local tech companies into their curricula. This bridge between academia and industry is crucial for student employability and institutional relevance.</w:t>
      </w:r>
    </w:p>
    <w:bookmarkEnd w:id="22"/>
    <w:bookmarkEnd w:id="23"/>
    <w:bookmarkStart w:id="26" w:name="cultural-and-social-dynamics"/>
    <w:p>
      <w:pPr>
        <w:pStyle w:val="Heading2"/>
      </w:pPr>
      <w:r>
        <w:t xml:space="preserve">3. Cultural and Social Dynamics</w:t>
      </w:r>
    </w:p>
    <w:p>
      <w:pPr>
        <w:pStyle w:val="FirstParagraph"/>
      </w:pPr>
      <w:r>
        <w:t xml:space="preserve">The social fabric of</w:t>
      </w:r>
      <w:r>
        <w:t xml:space="preserve"> </w:t>
      </w:r>
      <w:r>
        <w:rPr>
          <w:bCs/>
          <w:b/>
        </w:rPr>
        <w:t xml:space="preserve">Israel Tel Aviv</w:t>
      </w:r>
      <w:r>
        <w:t xml:space="preserve">University Lecturer</w:t>
      </w:r>
      <w:r>
        <w:t xml:space="preserve">s must navigate a complex cultural landscape. The city is diverse, encompassing secular Jews, religious Orthodox communities, Arab Israelis, and a large population of expatriates.</w:t>
      </w:r>
    </w:p>
    <w:bookmarkStart w:id="24" w:name="diversity-in-the-classroom"/>
    <w:p>
      <w:pPr>
        <w:pStyle w:val="Heading3"/>
      </w:pPr>
      <w:r>
        <w:t xml:space="preserve">3.1 Diversity in the Classroom</w:t>
      </w:r>
    </w:p>
    <w:p>
      <w:pPr>
        <w:pStyle w:val="FirstParagraph"/>
      </w:pPr>
      <w:r>
        <w:t xml:space="preserve">A lecturer in</w:t>
      </w:r>
      <w:r>
        <w:t xml:space="preserve"> </w:t>
      </w:r>
      <w:r>
        <w:rPr>
          <w:bCs/>
          <w:b/>
        </w:rPr>
        <w:t xml:space="preserve">Israel Tel Aviv</w:t>
      </w:r>
      <w:r>
        <w:t xml:space="preserve">University Lecturer</w:t>
      </w:r>
      <w:r>
        <w:t xml:space="preserve">s must be sensitive to cultural sensitivities. Topics related to politics, religion, and security are common and can be highly charged. The ability to maintain neutrality while encouraging critical thinking is a vital skill. Additionally, the language barrier can sometimes be an issue; while many programs are taught in English, local administrative processes and informal campus interactions often occur in Hebrew or Arabic.</w:t>
      </w:r>
    </w:p>
    <w:bookmarkEnd w:id="24"/>
    <w:bookmarkStart w:id="25" w:name="work-life-balance-and-urban-pressure"/>
    <w:p>
      <w:pPr>
        <w:pStyle w:val="Heading3"/>
      </w:pPr>
      <w:r>
        <w:t xml:space="preserve">3.2 Work-Life Balance and Urban Pressure</w:t>
      </w:r>
    </w:p>
    <w:p>
      <w:pPr>
        <w:pStyle w:val="FirstParagraph"/>
      </w:pPr>
      <w:r>
        <w:t xml:space="preserve">Tel Aviv is known for its vibrant nightlife and high cost of living. This urban energy contributes to a fast-paced work culture. Lecturers often find that their professional and social lives blend, with networking events occurring in cafes or informal settings rather than formal offices. However, this also leads to challenges regarding work-life balance, as the expectation for availability can extend beyond standard office hours.</w:t>
      </w:r>
    </w:p>
    <w:bookmarkEnd w:id="25"/>
    <w:bookmarkEnd w:id="26"/>
    <w:bookmarkStart w:id="27" w:name="challenges-and-obstacles"/>
    <w:p>
      <w:pPr>
        <w:pStyle w:val="Heading2"/>
      </w:pPr>
      <w:r>
        <w:t xml:space="preserve">4. Challenges and Obstacles</w:t>
      </w:r>
    </w:p>
    <w:p>
      <w:pPr>
        <w:pStyle w:val="FirstParagraph"/>
      </w:pPr>
      <w:r>
        <w:t xml:space="preserve">The role of a</w:t>
      </w:r>
      <w:r>
        <w:t xml:space="preserve"> </w:t>
      </w:r>
      <w:r>
        <w:t xml:space="preserve">University Lecturer</w:t>
      </w:r>
      <w:r>
        <w:rPr>
          <w:bCs/>
          <w:b/>
        </w:rPr>
        <w:t xml:space="preserve">Israel Tel Aviv</w:t>
      </w:r>
      <w:r>
        <w:t xml:space="preserve">University Lecturer</w:t>
      </w:r>
      <w:r>
        <w:t xml:space="preserve">s face several systemic challenges:</w:t>
      </w:r>
    </w:p>
    <w:p>
      <w:pPr>
        <w:numPr>
          <w:ilvl w:val="0"/>
          <w:numId w:val="1001"/>
        </w:numPr>
        <w:pStyle w:val="Compact"/>
      </w:pPr>
      <w:r>
        <w:rPr>
          <w:bCs/>
          <w:b/>
        </w:rPr>
        <w:t xml:space="preserve">Bureaucracy and Resource Constraints:</w:t>
      </w:r>
      <w:r>
        <w:t xml:space="preserve"> </w:t>
      </w:r>
      <w:r>
        <w:t xml:space="preserve">Despite the city's wealth, public universities often face budget cuts. Lecturers must be resourceful, often relying on private grants or corporate partnerships to fund research projects.</w:t>
      </w:r>
    </w:p>
    <w:p>
      <w:pPr>
        <w:numPr>
          <w:ilvl w:val="0"/>
          <w:numId w:val="1001"/>
        </w:numPr>
        <w:pStyle w:val="Compact"/>
      </w:pPr>
      <w:r>
        <w:rPr>
          <w:bCs/>
          <w:b/>
        </w:rPr>
        <w:t xml:space="preserve">Security Concerns:</w:t>
      </w:r>
      <w:r>
        <w:t xml:space="preserve"> </w:t>
      </w:r>
      <w:r>
        <w:t xml:space="preserve">The geopolitical situation in the region occasionally impacts academic life. Sudden escalations in conflict can lead to campus closures, remote teaching transitions, and psychological stress for staff and students alike. Resilience is a key trait for lecturers in this context.</w:t>
      </w:r>
    </w:p>
    <w:p>
      <w:pPr>
        <w:numPr>
          <w:ilvl w:val="0"/>
          <w:numId w:val="1001"/>
        </w:numPr>
        <w:pStyle w:val="Compact"/>
      </w:pPr>
      <w:r>
        <w:rPr>
          <w:bCs/>
          <w:b/>
        </w:rPr>
        <w:t xml:space="preserve">International Recognition vs. Local Relevance:</w:t>
      </w:r>
      <w:r>
        <w:t xml:space="preserve"> </w:t>
      </w:r>
      <w:r>
        <w:t xml:space="preserve">There is often tension between publishing in global journals (which may not address local Israeli issues) and contributing to the immediate societal needs of</w:t>
      </w:r>
      <w:r>
        <w:t xml:space="preserve"> </w:t>
      </w:r>
      <w:r>
        <w:rPr>
          <w:bCs/>
          <w:b/>
        </w:rPr>
        <w:t xml:space="preserve">Israel Tel Aviv</w:t>
      </w:r>
      <w:r>
        <w:t xml:space="preserve">. Lecturers must strike a delicate balance to satisfy both tenure committees and local stakeholders.</w:t>
      </w:r>
    </w:p>
    <w:p>
      <w:pPr>
        <w:numPr>
          <w:ilvl w:val="0"/>
          <w:numId w:val="1001"/>
        </w:numPr>
        <w:pStyle w:val="Compact"/>
      </w:pPr>
      <w:r>
        <w:rPr>
          <w:bCs/>
          <w:b/>
        </w:rPr>
        <w:t xml:space="preserve">Tenantification of Academia:</w:t>
      </w:r>
      <w:r>
        <w:t xml:space="preserve"> </w:t>
      </w:r>
      <w:r>
        <w:t xml:space="preserve">Like many global institutions, there is a rise in adjunct or temporary contracts. Job security for early-career lecturers is often precarious, leading to high levels of job insecurity and stress.</w:t>
      </w:r>
    </w:p>
    <w:p>
      <w:pPr>
        <w:pStyle w:val="FirstParagraph"/>
      </w:pPr>
      <w:r>
        <w:t xml:space="preserve">University Lecturers have unique opportunities to leverage the city's strengths:</w:t>
      </w:r>
    </w:p>
    <w:p>
      <w:pPr>
        <w:numPr>
          <w:ilvl w:val="0"/>
          <w:numId w:val="1002"/>
        </w:numPr>
        <w:pStyle w:val="Compact"/>
      </w:pPr>
      <w:r>
        <w:rPr>
          <w:bCs/>
          <w:b/>
        </w:rPr>
        <w:t xml:space="preserve">Tech Integration:</w:t>
      </w:r>
      <w:r>
        <w:t xml:space="preserve">The proximity to global tech giants (Google, Microsoft, Apple) allows for collaborative research and internship placements that are unparalleled in many other parts of the world.</w:t>
      </w:r>
    </w:p>
    <w:p>
      <w:pPr>
        <w:numPr>
          <w:ilvl w:val="0"/>
          <w:numId w:val="1002"/>
        </w:numPr>
        <w:pStyle w:val="Compact"/>
      </w:pPr>
      <w:r>
        <w:rPr>
          <w:bCs/>
          <w:b/>
        </w:rPr>
        <w:t xml:space="preserve">Cross-Border Collaboration:</w:t>
      </w:r>
      <w:r>
        <w:t xml:space="preserve">Tel Aviv serves as a gateway for academic exchange between Europe, Asia, and Africa. Lecturers can position themselves as regional experts, facilitating international partnerships.</w:t>
      </w:r>
    </w:p>
    <w:p>
      <w:pPr>
        <w:numPr>
          <w:ilvl w:val="0"/>
          <w:numId w:val="1002"/>
        </w:numPr>
        <w:pStyle w:val="Compact"/>
      </w:pPr>
      <w:r>
        <w:rPr>
          <w:bCs/>
          <w:b/>
        </w:rPr>
        <w:t xml:space="preserve">Innovation Ecosystems:</w:t>
      </w:r>
      <w:r>
        <w:t xml:space="preserve">The city's incubators and accelerators offer lecturers pathways to commercialize their research or spin off startups, aligning with the national ethos of innovation.</w:t>
      </w:r>
    </w:p>
    <w:bookmarkEnd w:id="27"/>
    <w:bookmarkStart w:id="28" w:name="conclusion-and-recommendations"/>
    <w:p>
      <w:pPr>
        <w:pStyle w:val="Heading2"/>
      </w:pPr>
      <w:r>
        <w:t xml:space="preserve">6. Conclusion and Recommendations</w:t>
      </w:r>
    </w:p>
    <w:p>
      <w:pPr>
        <w:pStyle w:val="FirstParagraph"/>
      </w:pPr>
      <w:r>
        <w:t xml:space="preserve">The role of a</w:t>
      </w:r>
      <w:r>
        <w:t xml:space="preserve"> </w:t>
      </w:r>
      <w:r>
        <w:t xml:space="preserve">University Lecturer</w:t>
      </w:r>
      <w:r>
        <w:rPr>
          <w:bCs/>
          <w:b/>
        </w:rPr>
        <w:t xml:space="preserve">Israel Tel Aviv</w:t>
      </w:r>
    </w:p>
    <w:p>
      <w:pPr>
        <w:pStyle w:val="BodyText"/>
      </w:pPr>
      <w:r>
        <w:t xml:space="preserve">University Lecturers in shaping the next generation of leaders and innovators.</w:t>
      </w:r>
    </w:p>
    <w:p>
      <w:pPr>
        <w:pStyle w:val="BodyText"/>
      </w:pPr>
      <w:r>
        <w:t xml:space="preserve">To thrive in this environment, institutions should:</w:t>
      </w:r>
    </w:p>
    <w:p>
      <w:pPr>
        <w:pStyle w:val="BodyText"/>
      </w:pPr>
      <w:r>
        <w:t xml:space="preserve">University Lecturer</w:t>
      </w:r>
      <w:r>
        <w:rPr>
          <w:bCs/>
          <w:b/>
        </w:rPr>
        <w:t xml:space="preserve">Israel Tel Aviv</w:t>
      </w:r>
    </w:p>
    <w:p>
      <w:pPr>
        <w:pStyle w:val="BodyText"/>
      </w:pPr>
      <w:r>
        <w:t xml:space="preserve">University Lecturers must be adaptable, resilient, and deeply engaged with both the academic community and the broader societal context of one of the world's most dynamic cities.</w:t>
      </w:r>
    </w:p>
    <w:p>
      <w:r>
        <w:pict>
          <v:rect style="width:0;height:1.5pt" o:hralign="center" o:hrstd="t" o:hr="t"/>
        </w:pict>
      </w:r>
    </w:p>
    <w:p>
      <w:pPr>
        <w:pStyle w:val="FirstParagraph"/>
      </w:pPr>
      <w:r>
        <w:t xml:space="preserve">© 2023 Academic Case Studies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Israel Tel Aviv</dc:title>
  <dc:creator/>
  <dc:language>en</dc:language>
  <cp:keywords/>
  <dcterms:created xsi:type="dcterms:W3CDTF">2026-07-29T08:20:04Z</dcterms:created>
  <dcterms:modified xsi:type="dcterms:W3CDTF">2026-07-29T08:20:04Z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