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Kazakhstan</w:t>
      </w:r>
      <w:r>
        <w:t xml:space="preserve"> </w:t>
      </w:r>
      <w:r>
        <w:t xml:space="preserve">Almaty</w:t>
      </w:r>
    </w:p>
    <w:p>
      <w:pPr>
        <w:pStyle w:val="FirstParagraph"/>
      </w:pPr>
      <w:r>
        <w:rPr>
          <w:iCs/>
          <w:i/>
          <w:bCs/>
          <w:b/>
        </w:rPr>
        <w:t xml:space="preserve">Note:</w:t>
      </w:r>
      <w:r>
        <w:t xml:space="preserve">The following document is a comprehensive Case Study focused on the position of a</w:t>
      </w:r>
      <w:r>
        <w:t xml:space="preserve"> </w:t>
      </w:r>
      <w:r>
        <w:rPr>
          <w:bCs/>
          <w:b/>
        </w:rPr>
        <w:t xml:space="preserve">University Lecturer</w:t>
      </w:r>
      <w:r>
        <w:t xml:space="preserve">, specifically analyzed within the higher education context of</w:t>
      </w:r>
    </w:p>
    <w:p>
      <w:pPr>
        <w:pStyle w:val="BodyText"/>
      </w:pPr>
      <w:r>
        <w:t xml:space="preserve">Kazakhstan Almaty.This analysis explores the academic, cultural, and professional dynamics unique to this setting.</w:t>
      </w:r>
    </w:p>
    <w:bookmarkStart w:id="20" w:name="executive-summary"/>
    <w:p>
      <w:pPr>
        <w:pStyle w:val="Heading2"/>
      </w:pPr>
      <w:r>
        <w:t xml:space="preserve">1. Executive Summary</w:t>
      </w:r>
    </w:p>
    <w:p>
      <w:pPr>
        <w:pStyle w:val="FirstParagraph"/>
      </w:pPr>
      <w:r>
        <w:t xml:space="preserve">This Case Study examines the evolving role of a University Lecturer in Kazakhstan Almaty. As one of the primary economic and intellectual hubs of Central Asia, Almaty has emerged as a critical center for higher education reform in Kazakhstan. The city hosts several prestigious institutions, including L.N. Gumilyov Eurasian National University (ENU) and Nazarbayev University’s satellite campuses or affiliated partnerships that influence regional educational standards.</w:t>
      </w:r>
    </w:p>
    <w:p>
      <w:pPr>
        <w:pStyle w:val="BodyText"/>
      </w:pPr>
      <w:r>
        <w:t xml:space="preserve">The primary objective of this case study is to understand how the modern University Lecturer functions not merely as a transmitter of knowledge, but as a cultural bridge, researcher, and policy implementer within the specific socio-economic landscape of Kazakhstan Almaty. We analyze the challenges related to bilingual education (Kazakh and Russian), internationalization pressures, and the integration of digital pedagogies in post-Soviet academic structures.</w:t>
      </w:r>
    </w:p>
    <w:bookmarkEnd w:id="20"/>
    <w:bookmarkStart w:id="21" w:name="X11f319134f73f5c174d92fb28c44a47685424b4"/>
    <w:p>
      <w:pPr>
        <w:pStyle w:val="Heading2"/>
      </w:pPr>
      <w:r>
        <w:t xml:space="preserve">2. Background: The Academic Landscape of Kazakhstan Almaty</w:t>
      </w:r>
    </w:p>
    <w:p>
      <w:pPr>
        <w:pStyle w:val="FirstParagraph"/>
      </w:pPr>
      <w:r>
        <w:t xml:space="preserve">Kazakhstan has embarked on a rigorous path of educational modernization since gaining independence, aiming to integrate its universities into the global Bologna Process framework. In this context, the city of Almaty serves as the epicenter for these reforms. Historically known as the cultural capital, Almaty continues to host major state and private universities that are under significant pressure to improve rankings and attract international students.</w:t>
      </w:r>
    </w:p>
    <w:p>
      <w:pPr>
        <w:pStyle w:val="BodyText"/>
      </w:pPr>
      <w:r>
        <w:t xml:space="preserve">The role of a University Lecturer here is distinct from Western counterparts due to the legacy of Soviet-era academic traditions combined with rapid neoliberal reforms. The transition involves moving from rigid, lecture-heavy methods toward student-centered learning, critical thinking development, and research-oriented teaching. For a University Lecturer operating in Kazakhstan Almaty, this dual identity—honoring local scholarly heritage while adopting global best practices—defines the core of their professional experience.</w:t>
      </w:r>
    </w:p>
    <w:bookmarkEnd w:id="21"/>
    <w:bookmarkStart w:id="22" w:name="X43ed5046dd81812153f2b0fe44c16b7d2b417cd"/>
    <w:p>
      <w:pPr>
        <w:pStyle w:val="Heading2"/>
      </w:pPr>
      <w:r>
        <w:t xml:space="preserve">3. Role Profile: The Modern University Lecturer</w:t>
      </w:r>
    </w:p>
    <w:p>
      <w:pPr>
        <w:pStyle w:val="FirstParagraph"/>
      </w:pPr>
      <w:r>
        <w:t xml:space="preserve">The job description of a University Lecturer in this region has expanded significantly. Below are the key dimensions of this role:</w:t>
      </w:r>
    </w:p>
    <w:p>
      <w:pPr>
        <w:numPr>
          <w:ilvl w:val="0"/>
          <w:numId w:val="1001"/>
        </w:numPr>
        <w:pStyle w:val="Compact"/>
      </w:pPr>
      <w:r>
        <w:rPr>
          <w:bCs/>
          <w:b/>
        </w:rPr>
        <w:t xml:space="preserve">Educator and Pedagogical Innovator:</w:t>
      </w:r>
      <w:r>
        <w:t xml:space="preserve"> </w:t>
      </w:r>
      <w:r>
        <w:t xml:space="preserve">The lecturer must navigate a multilingual classroom. While English is increasingly the medium for science and technology programs, lectures are often delivered in Russian or Kazakh. A University Lecturer must be proficient in switching languages to ensure comprehension while simultaneously promoting English language proficiency among students to enhance their global employability.</w:t>
      </w:r>
    </w:p>
    <w:p>
      <w:pPr>
        <w:numPr>
          <w:ilvl w:val="0"/>
          <w:numId w:val="1001"/>
        </w:numPr>
        <w:pStyle w:val="Compact"/>
      </w:pPr>
      <w:r>
        <w:rPr>
          <w:bCs/>
          <w:b/>
        </w:rPr>
        <w:t xml:space="preserve">Researcher with Regional Impact:</w:t>
      </w:r>
      <w:r>
        <w:t xml:space="preserve"> </w:t>
      </w:r>
      <w:r>
        <w:t xml:space="preserve">Unlike purely teaching-focused roles, University Lecturers at top institutions in Kazakhstan Almaty are expected to publish in indexed journals. However, the research focus is increasingly directed toward regional issues—such as Central Asian geopolitics, renewable energy resources specific to the Kazakh steppe, and local agricultural innovations.</w:t>
      </w:r>
    </w:p>
    <w:p>
      <w:pPr>
        <w:numPr>
          <w:ilvl w:val="0"/>
          <w:numId w:val="1001"/>
        </w:numPr>
        <w:pStyle w:val="Compact"/>
      </w:pPr>
      <w:r>
        <w:rPr>
          <w:bCs/>
          <w:b/>
        </w:rPr>
        <w:t xml:space="preserve">Cultural Mediator:</w:t>
      </w:r>
      <w:r>
        <w:t xml:space="preserve"> </w:t>
      </w:r>
      <w:r>
        <w:t xml:space="preserve">In a diverse city like Almaty, lecturers often manage classrooms composed of students from various ethnic backgrounds across Kazakhstan and international students from China, Russia, and Europe. The lecturer acts as a mediator of cultural norms within the academic space.</w:t>
      </w:r>
    </w:p>
    <w:bookmarkEnd w:id="22"/>
    <w:bookmarkStart w:id="26" w:name="case-scenario-dr.-arman-k."/>
    <w:p>
      <w:pPr>
        <w:pStyle w:val="Heading2"/>
      </w:pPr>
      <w:r>
        <w:t xml:space="preserve">4. Case Scenario: Dr. Arman K.</w:t>
      </w:r>
    </w:p>
    <w:p>
      <w:pPr>
        <w:pStyle w:val="FirstParagraph"/>
      </w:pPr>
      <w:r>
        <w:t xml:space="preserve">To illustrate these dynamics, we present the case of Dr. Arman K., a senior University Lecturer in Economics at a leading public university in Kazakhstan Almaty.</w:t>
      </w:r>
    </w:p>
    <w:bookmarkStart w:id="23" w:name="the-challenge"/>
    <w:p>
      <w:pPr>
        <w:pStyle w:val="Heading3"/>
      </w:pPr>
      <w:r>
        <w:t xml:space="preserve">The Challenge</w:t>
      </w:r>
    </w:p>
    <w:p>
      <w:pPr>
        <w:pStyle w:val="FirstParagraph"/>
      </w:pPr>
      <w:r>
        <w:t xml:space="preserve">Dr. Arman was tasked with redesigning his "Macroeconomics of Emerging Markets" course. The previous curriculum relied heavily on translated Western textbooks, which failed to address the specific economic realities of Central Asia. Furthermore, student engagement was low due to passive learning methods inherited from older pedagogical traditions.</w:t>
      </w:r>
    </w:p>
    <w:bookmarkEnd w:id="23"/>
    <w:bookmarkStart w:id="24" w:name="the-intervention"/>
    <w:p>
      <w:pPr>
        <w:pStyle w:val="Heading3"/>
      </w:pPr>
      <w:r>
        <w:t xml:space="preserve">The Intervention</w:t>
      </w:r>
    </w:p>
    <w:p>
      <w:pPr>
        <w:pStyle w:val="FirstParagraph"/>
      </w:pPr>
      <w:r>
        <w:t xml:space="preserve">Dr. Arman implemented a blended learning approach. He integrated local case studies regarding the Astana International Financial Centre (AIFC) and trade relations with China into the syllabus. Recognizing the linguistic diversity in Kazakhstan Almaty, he introduced bilingual glossaries and encouraged peer-to-peer teaching groups where stronger English speakers assisted others.</w:t>
      </w:r>
    </w:p>
    <w:p>
      <w:pPr>
        <w:pStyle w:val="BodyText"/>
      </w:pPr>
      <w:r>
        <w:t xml:space="preserve">Additionally, he leveraged digital platforms popular in the region to facilitate homework submission and discussion forums outside classroom hours, acknowledging that many students work part-time jobs.</w:t>
      </w:r>
    </w:p>
    <w:bookmarkEnd w:id="24"/>
    <w:bookmarkStart w:id="25" w:name="the-outcome"/>
    <w:p>
      <w:pPr>
        <w:pStyle w:val="Heading3"/>
      </w:pPr>
      <w:r>
        <w:t xml:space="preserve">The Outcome</w:t>
      </w:r>
    </w:p>
    <w:p>
      <w:pPr>
        <w:pStyle w:val="FirstParagraph"/>
      </w:pPr>
      <w:r>
        <w:t xml:space="preserve">After one academic semester at his institution in Kazakhstan Almaty, Dr. Arman observed a 25% increase in class participation. Students reported feeling more connected to the material because it reflected their local economic context. Furthermore, three students co-authored a paper with him on regional trade deficits, which was presented at an international conference in Astana.</w:t>
      </w:r>
    </w:p>
    <w:bookmarkEnd w:id="25"/>
    <w:bookmarkEnd w:id="26"/>
    <w:bookmarkStart w:id="27" w:name="X3f4329ed8264458d5d6225f343840bb04f6a73d"/>
    <w:p>
      <w:pPr>
        <w:pStyle w:val="Heading2"/>
      </w:pPr>
      <w:r>
        <w:t xml:space="preserve">5. Critical Analysis of Factors Influencing Success</w:t>
      </w:r>
    </w:p>
    <w:p>
      <w:pPr>
        <w:pStyle w:val="FirstParagraph"/>
      </w:pPr>
      <w:r>
        <w:t xml:space="preserve">The success of a University Lecturer in this specific locale depends on several intersecting factors:</w:t>
      </w:r>
    </w:p>
    <w:p>
      <w:pPr>
        <w:numPr>
          <w:ilvl w:val="0"/>
          <w:numId w:val="1002"/>
        </w:numPr>
        <w:pStyle w:val="Compact"/>
      </w:pPr>
      <w:r>
        <w:rPr>
          <w:bCs/>
          <w:b/>
        </w:rPr>
        <w:t xml:space="preserve">Linguistic Agility:</w:t>
      </w:r>
      <w:r>
        <w:t xml:space="preserve"> </w:t>
      </w:r>
      <w:r>
        <w:t xml:space="preserve">In Kazakhstan Almaty, the ability to code-switch between Kazakh, Russian, and English is not just a skill but a necessity for effective communication. A University Lecturer who ignores this linguistic reality risks alienating segments of the student body.</w:t>
      </w:r>
    </w:p>
    <w:p>
      <w:pPr>
        <w:numPr>
          <w:ilvl w:val="0"/>
          <w:numId w:val="1002"/>
        </w:numPr>
        <w:pStyle w:val="Compact"/>
      </w:pPr>
      <w:r>
        <w:rPr>
          <w:bCs/>
          <w:b/>
        </w:rPr>
        <w:t xml:space="preserve">Bureaucratic Navigation:</w:t>
      </w:r>
      <w:r>
        <w:t xml:space="preserve"> </w:t>
      </w:r>
      <w:r>
        <w:t xml:space="preserve">Higher education institutions in Kazakhstan are undergoing rapid administrative changes. University Lecturers must often adapt to new reporting requirements, accreditation standards, and digital management systems simultaneously with their teaching loads.</w:t>
      </w:r>
    </w:p>
    <w:p>
      <w:pPr>
        <w:numPr>
          <w:ilvl w:val="0"/>
          <w:numId w:val="1002"/>
        </w:numPr>
        <w:pStyle w:val="Compact"/>
      </w:pPr>
      <w:r>
        <w:rPr>
          <w:bCs/>
          <w:b/>
        </w:rPr>
        <w:t xml:space="preserve">Mentorship Role:</w:t>
      </w:r>
      <w:r>
        <w:t xml:space="preserve"> </w:t>
      </w:r>
      <w:r>
        <w:t xml:space="preserve">Due to the high value placed on degrees in Kazakh society, students often look to lecturers not just for academic guidance but for career mentorship. A University Lecturer in Almaty frequently serves as a networking hub, connecting students with potential employers in the city’s growing business sector.</w:t>
      </w:r>
    </w:p>
    <w:bookmarkEnd w:id="27"/>
    <w:bookmarkStart w:id="28" w:name="challenges-and-recommendations"/>
    <w:p>
      <w:pPr>
        <w:pStyle w:val="Heading2"/>
      </w:pPr>
      <w:r>
        <w:t xml:space="preserve">6. Challenges and Recommendations</w:t>
      </w:r>
    </w:p>
    <w:p>
      <w:pPr>
        <w:pStyle w:val="FirstParagraph"/>
      </w:pPr>
      <w:r>
        <w:rPr>
          <w:bCs/>
          <w:b/>
        </w:rPr>
        <w:t xml:space="preserve">Burnout and Workload:</w:t>
      </w:r>
    </w:p>
    <w:p>
      <w:pPr>
        <w:pStyle w:val="BodyText"/>
      </w:pPr>
      <w:r>
        <w:t xml:space="preserve">The dual pressure of high research output expectations and increasing teaching loads can lead to burnout among University Lecturers in Kazakhstan Almaty. The transition from traditional Soviet models is exhausting.</w:t>
      </w:r>
    </w:p>
    <w:p>
      <w:pPr>
        <w:numPr>
          <w:ilvl w:val="0"/>
          <w:numId w:val="1003"/>
        </w:numPr>
        <w:pStyle w:val="Compact"/>
      </w:pPr>
      <w:r>
        <w:rPr>
          <w:bCs/>
          <w:b/>
          <w:iCs/>
          <w:i/>
        </w:rPr>
        <w:t xml:space="preserve">Recommendation:</w:t>
      </w:r>
      <w:r>
        <w:t xml:space="preserve">Institutions should provide structured professional development workshops that focus on time management and modern pedagogical techniques, reducing the trial-and-error burden on individual lecturers.</w:t>
      </w:r>
    </w:p>
    <w:p>
      <w:pPr>
        <w:pStyle w:val="FirstParagraph"/>
      </w:pPr>
      <w:r>
        <w:rPr>
          <w:bCs/>
          <w:b/>
        </w:rPr>
        <w:t xml:space="preserve">Digital Divide:</w:t>
      </w:r>
    </w:p>
    <w:p>
      <w:pPr>
        <w:pStyle w:val="BodyText"/>
      </w:pPr>
      <w:r>
        <w:t xml:space="preserve">While Almaty is technologically advanced compared to rural Kazakhstan, disparities remain. A University Lecturer must ensure that digital tools used do not exclude students with limited internet access or older devices.</w:t>
      </w:r>
    </w:p>
    <w:p>
      <w:pPr>
        <w:numPr>
          <w:ilvl w:val="0"/>
          <w:numId w:val="1004"/>
        </w:numPr>
        <w:pStyle w:val="Compact"/>
      </w:pPr>
      <w:r>
        <w:rPr>
          <w:bCs/>
          <w:b/>
          <w:iCs/>
          <w:i/>
        </w:rPr>
        <w:t xml:space="preserve">Recommendation:</w:t>
      </w:r>
      <w:r>
        <w:t xml:space="preserve">A hybrid model should be maintained where critical materials are available both online and offline to ensure equitable access for all students in the Kazakhstan Almaty region.</w:t>
      </w:r>
    </w:p>
    <w:bookmarkEnd w:id="28"/>
    <w:bookmarkStart w:id="29" w:name="conclusion"/>
    <w:p>
      <w:pPr>
        <w:pStyle w:val="Heading2"/>
      </w:pPr>
      <w:r>
        <w:t xml:space="preserve">7. Conclusion</w:t>
      </w:r>
    </w:p>
    <w:p>
      <w:pPr>
        <w:pStyle w:val="FirstParagraph"/>
      </w:pPr>
      <w:r>
        <w:t xml:space="preserve">The role of a University Lecturer in Kazakhstan Almaty is complex, multifaceted, and pivotal to the nation’s development. These professionals are at the forefront of transforming higher education from a legacy system into a modern, globally competitive entity.</w:t>
      </w:r>
    </w:p>
    <w:p>
      <w:pPr>
        <w:pStyle w:val="BodyText"/>
      </w:pPr>
      <w:r>
        <w:t xml:space="preserve">They must balance international academic standards with local cultural nuances, navigate linguistic complexities, and foster critical thinking in students who will shape Kazakhstan’s future. For stakeholders involved in the higher education sector of Kazakhstan Almaty, supporting these lecturers through better resources, training, and recognition is essential for sustaining educational quality.</w:t>
      </w:r>
    </w:p>
    <w:p>
      <w:pPr>
        <w:pStyle w:val="BodyText"/>
      </w:pPr>
      <w:r>
        <w:t xml:space="preserve">This Case Study highlights that the success of universities in this vibrant Central Asian hub relies heavily on empowering their academic staff to adapt innovatively while remaining grounded in the local context. The University Lecturer is not just an employee but a key agent of change in Kazakhstan Almaty’s ongoing educational renaissance.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University Lecturer in Kazakhstan Almaty</dc:title>
  <dc:creator/>
  <dc:language>en</dc:language>
  <cp:keywords/>
  <dcterms:created xsi:type="dcterms:W3CDTF">2026-07-29T09:54:45Z</dcterms:created>
  <dcterms:modified xsi:type="dcterms:W3CDTF">2026-07-29T09:54:45Z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