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Kuwait</w:t>
      </w:r>
      <w:r>
        <w:t xml:space="preserve"> </w:t>
      </w:r>
      <w:r>
        <w:t xml:space="preserve">City</w:t>
      </w:r>
    </w:p>
    <w:bookmarkStart w:id="30" w:name="Xb0ca77b3399b4ddfce7970b15123bb002d34c5b"/>
    <w:p>
      <w:pPr>
        <w:pStyle w:val="Heading1"/>
      </w:pPr>
      <w:r>
        <w:t xml:space="preserve">A Comprehensive Case Study: The Role and Impact of the University Lecturer in Kuwait City</w:t>
      </w:r>
    </w:p>
    <w:p>
      <w:pPr>
        <w:pStyle w:val="FirstParagraph"/>
      </w:pPr>
      <w:r>
        <w:rPr>
          <w:bCs/>
          <w:b/>
        </w:rPr>
        <w:t xml:space="preserve">Date:</w:t>
      </w:r>
      <w:r>
        <w:t xml:space="preserve"> </w:t>
      </w:r>
      <w:r>
        <w:t xml:space="preserve">October 2023</w:t>
      </w:r>
      <w:r>
        <w:br/>
      </w:r>
      <w:r>
        <w:rPr>
          <w:bCs/>
          <w:b/>
        </w:rPr>
        <w:t xml:space="preserve">Subject:</w:t>
      </w:r>
      <w:r>
        <w:t xml:space="preserve">An analysis of academic leadership, cultural integration, and educational reform within higher education institutions located in Kuwait City.</w:t>
      </w:r>
    </w:p>
    <w:bookmarkStart w:id="20" w:name="executive-summary"/>
    <w:p>
      <w:pPr>
        <w:pStyle w:val="Heading2"/>
      </w:pPr>
      <w:r>
        <w:t xml:space="preserve">1. Executive Summary</w:t>
      </w:r>
    </w:p>
    <w:p>
      <w:pPr>
        <w:pStyle w:val="FirstParagraph"/>
      </w:pPr>
      <w:r>
        <w:t xml:space="preserve">This Case Study examines the multifaceted role of the University Lecturer within the dynamic academic landscape of Kuwait City. As a hub for intellectual and cultural exchange in the Gulf region, Kuwait City serves as a critical testing ground for modern educational methodologies blended with traditional values. The primary objective of this document is to explore how University Lecturers navigate the complexities of curriculum delivery, student mentorship, and institutional development while adhering to the socio-cultural norms of Kuwait. This study highlights that the success of higher education initiatives in Kuwait City is heavily dependent on the adaptability and cultural competence of its academic faculty.</w:t>
      </w:r>
    </w:p>
    <w:bookmarkEnd w:id="20"/>
    <w:bookmarkStart w:id="21" w:name="Xd5173209d443df02786964fc6a6d281fd4f3b8b"/>
    <w:p>
      <w:pPr>
        <w:pStyle w:val="Heading2"/>
      </w:pPr>
      <w:r>
        <w:t xml:space="preserve">2. Contextual Background: Higher Education in Kuwait City</w:t>
      </w:r>
    </w:p>
    <w:p>
      <w:pPr>
        <w:pStyle w:val="FirstParagraph"/>
      </w:pPr>
      <w:r>
        <w:t xml:space="preserve">Kuwait City stands as the economic and administrative heart of the State of Kuwait, boasting a robust higher education sector comprising public institutions such as Kuwait University and American University of Beirut (Khalifa Campus) branches, alongside numerous private universities. The demographic makeup of students in Kuwait City is unique; it includes a high percentage of national students who are often highly motivated but may face varying levels of academic preparation, as well as a significant population of international students from across the Arab world and beyond.</w:t>
      </w:r>
    </w:p>
    <w:p>
      <w:pPr>
        <w:pStyle w:val="BodyText"/>
      </w:pPr>
      <w:r>
        <w:t xml:space="preserve">In this context, the position of University Lecturer is not merely an academic job but a pivotal societal role. The environment in Kuwait City demands that educators act not only as transmitters of knowledge but also as cultural ambassadors and mentors who guide young adults into their professional lives. The rapid diversification of the Kuwaiti economy, driven by Vision 2035 (New Kuwait), has placed immense pressure on universities to produce graduates equipped with critical thinking skills, technological proficiency, and global competitiveness. This shift has fundamentally altered the expectations placed upon University Lecturers in Kuwait City.</w:t>
      </w:r>
    </w:p>
    <w:bookmarkEnd w:id="21"/>
    <w:bookmarkStart w:id="25" w:name="X65c912f1aa0c45f2ab5ca197db0990d04291dee"/>
    <w:p>
      <w:pPr>
        <w:pStyle w:val="Heading2"/>
      </w:pPr>
      <w:r>
        <w:t xml:space="preserve">3. Challenges Faced by the University Lecturer</w:t>
      </w:r>
    </w:p>
    <w:bookmarkStart w:id="22" w:name="X30dd6a372c7a39d78da428c7d89168aafc975bb"/>
    <w:p>
      <w:pPr>
        <w:pStyle w:val="Heading3"/>
      </w:pPr>
      <w:r>
        <w:t xml:space="preserve">3.1 Cultural Integration and Pedagogical Adaptation</w:t>
      </w:r>
    </w:p>
    <w:p>
      <w:pPr>
        <w:pStyle w:val="FirstParagraph"/>
      </w:pPr>
      <w:r>
        <w:t xml:space="preserve">A primary challenge identified in this Case Study is the need for University Lecturers to adapt Western-centric pedagogical frameworks to fit the local cultural context of Kuwait City. While modern education emphasizes debate, critical questioning, and independent research, traditional educational cultures in the region may value respect for hierarchy and rote learning. Effective lecturers must bridge this gap by creating classroom environments where respectful inquiry is encouraged without undermining social norms. For instance, facilitating open debates in a large lecture hall requires nuanced management to ensure all voices are heard while maintaining decorum appropriate to the Kuwaiti setting.</w:t>
      </w:r>
    </w:p>
    <w:bookmarkEnd w:id="22"/>
    <w:bookmarkStart w:id="23" w:name="X30a69842a1a4d562970a2edeb04c14a07395294"/>
    <w:p>
      <w:pPr>
        <w:pStyle w:val="Heading3"/>
      </w:pPr>
      <w:r>
        <w:t xml:space="preserve">3.2 The Language Barrier and Academic English</w:t>
      </w:r>
    </w:p>
    <w:p>
      <w:pPr>
        <w:pStyle w:val="FirstParagraph"/>
      </w:pPr>
      <w:r>
        <w:t xml:space="preserve">In many specialized fields such as engineering, medicine, and business in Kuwait City, instruction is delivered in English. University Lecturers often face the dual challenge of mastering their subject matter while also ensuring that students who are non-native speakers can comprehend complex technical concepts. This requires significant effort in developing supportive learning materials and employing scaffolding techniques to assist students in acquiring both academic content knowledge and language proficiency simultaneously.</w:t>
      </w:r>
    </w:p>
    <w:bookmarkEnd w:id="23"/>
    <w:bookmarkStart w:id="24" w:name="balancing-research-and-teaching-loads"/>
    <w:p>
      <w:pPr>
        <w:pStyle w:val="Heading3"/>
      </w:pPr>
      <w:r>
        <w:t xml:space="preserve">3.3 Balancing Research and Teaching Loads</w:t>
      </w:r>
    </w:p>
    <w:p>
      <w:pPr>
        <w:pStyle w:val="FirstParagraph"/>
      </w:pPr>
      <w:r>
        <w:t xml:space="preserve">The pressure to publish in high-impact international journals while maintaining high-quality teaching standards creates a significant workload for University Lecturers. In Kuwait City, where institutions are striving to improve their global rankings, faculty members often feel compelled to prioritize research output over classroom engagement. This Case Study notes that sustainable models for balancing these competing demands are essential to prevent burnout and ensure the long-term vitality of the academic community.</w:t>
      </w:r>
    </w:p>
    <w:bookmarkEnd w:id="24"/>
    <w:bookmarkEnd w:id="25"/>
    <w:bookmarkStart w:id="26" w:name="strategic-initiatives-and-best-practices"/>
    <w:p>
      <w:pPr>
        <w:pStyle w:val="Heading2"/>
      </w:pPr>
      <w:r>
        <w:t xml:space="preserve">4. Strategic Initiatives and Best Practices</w:t>
      </w:r>
    </w:p>
    <w:p>
      <w:pPr>
        <w:pStyle w:val="FirstParagraph"/>
      </w:pPr>
      <w:r>
        <w:t xml:space="preserve">To address these challenges, several successful initiatives have been implemented by leading universities in Kuwait City. These best practices offer valuable insights for other institutions in the region.</w:t>
      </w:r>
    </w:p>
    <w:p>
      <w:pPr>
        <w:numPr>
          <w:ilvl w:val="0"/>
          <w:numId w:val="1001"/>
        </w:numPr>
        <w:pStyle w:val="Compact"/>
      </w:pPr>
      <w:r>
        <w:rPr>
          <w:bCs/>
          <w:b/>
        </w:rPr>
        <w:t xml:space="preserve">Mentorship Programs:</w:t>
      </w:r>
      <w:r>
        <w:t xml:space="preserve"> </w:t>
      </w:r>
      <w:r>
        <w:t xml:space="preserve">Many University Lecturers in Kuwait City now serve as academic mentors rather than just instructors. They provide career guidance, helping students navigate the competitive job market and aligning their studies with national economic goals. This holistic approach has been shown to improve student retention rates and graduate employability.</w:t>
      </w:r>
    </w:p>
    <w:p>
      <w:pPr>
        <w:numPr>
          <w:ilvl w:val="0"/>
          <w:numId w:val="1001"/>
        </w:numPr>
        <w:pStyle w:val="Compact"/>
      </w:pPr>
      <w:r>
        <w:rPr>
          <w:bCs/>
          <w:b/>
        </w:rPr>
        <w:t xml:space="preserve">Digital Transformation:</w:t>
      </w:r>
      <w:r>
        <w:t xml:space="preserve"> </w:t>
      </w:r>
      <w:r>
        <w:t xml:space="preserve">The integration of Learning Management Systems (LMS) has allowed University Lecturers to provide blended learning experiences. In Kuwait City, where internet connectivity is widespread, this allows for flexible learning options that cater to students who may have family or work commitments alongside their studies.</w:t>
      </w:r>
    </w:p>
    <w:p>
      <w:pPr>
        <w:numPr>
          <w:ilvl w:val="0"/>
          <w:numId w:val="1001"/>
        </w:numPr>
        <w:pStyle w:val="Compact"/>
      </w:pPr>
      <w:r>
        <w:rPr>
          <w:bCs/>
          <w:b/>
        </w:rPr>
        <w:t xml:space="preserve">Cultural Sensitivity Training:</w:t>
      </w:r>
      <w:r>
        <w:t xml:space="preserve"> </w:t>
      </w:r>
      <w:r>
        <w:t xml:space="preserve">Institutions are increasingly investing in professional development workshops for faculty. These programs focus on intercultural communication and inclusive teaching practices, ensuring that University Lecturers can effectively engage with a diverse student body from various backgrounds within Kuwait City and the wider GCC region.</w:t>
      </w:r>
    </w:p>
    <w:bookmarkEnd w:id="26"/>
    <w:bookmarkStart w:id="27" w:name="impact-analysis"/>
    <w:p>
      <w:pPr>
        <w:pStyle w:val="Heading2"/>
      </w:pPr>
      <w:r>
        <w:t xml:space="preserve">5. Impact Analysis</w:t>
      </w:r>
    </w:p>
    <w:p>
      <w:pPr>
        <w:pStyle w:val="FirstParagraph"/>
      </w:pPr>
      <w:r>
        <w:t xml:space="preserve">The impact of dedicated University Lecturers in Kuwait City is profound. By fostering an environment of intellectual curiosity and professional excellence, these educators contribute directly to the nation's human capital development. Graduates who have been shaped by innovative teaching methods are better equipped to lead industries beyond oil and gas, contributing to sectors such as finance, technology, healthcare, and education.</w:t>
      </w:r>
    </w:p>
    <w:p>
      <w:pPr>
        <w:pStyle w:val="BodyText"/>
      </w:pPr>
      <w:r>
        <w:t xml:space="preserve">Furthermore, University Lecturers play a crucial role in community engagement. Through public lectures, workshops, and industry partnerships located throughout Kuwait City’s business districts (such as the Al Hamra Tower complex), faculty members facilitate knowledge transfer between academia and industry. This synergy enhances the practical relevance of academic programs and ensures that curricula remain aligned with market needs.</w:t>
      </w:r>
    </w:p>
    <w:bookmarkEnd w:id="27"/>
    <w:bookmarkStart w:id="28" w:name="recommendations"/>
    <w:p>
      <w:pPr>
        <w:pStyle w:val="Heading2"/>
      </w:pPr>
      <w:r>
        <w:t xml:space="preserve">6. Recommendations</w:t>
      </w:r>
    </w:p>
    <w:p>
      <w:pPr>
        <w:pStyle w:val="FirstParagraph"/>
      </w:pPr>
      <w:r>
        <w:t xml:space="preserve">Based on the findings of this Case Study, the following recommendations are proposed for stakeholders in higher education in Kuwait City:</w:t>
      </w:r>
    </w:p>
    <w:p>
      <w:pPr>
        <w:numPr>
          <w:ilvl w:val="0"/>
          <w:numId w:val="1002"/>
        </w:numPr>
        <w:pStyle w:val="Compact"/>
      </w:pPr>
      <w:r>
        <w:rPr>
          <w:bCs/>
          <w:b/>
        </w:rPr>
        <w:t xml:space="preserve">Institutional Support:</w:t>
      </w:r>
    </w:p>
    <w:p>
      <w:pPr>
        <w:numPr>
          <w:ilvl w:val="0"/>
          <w:numId w:val="1002"/>
        </w:numPr>
        <w:pStyle w:val="Compact"/>
      </w:pPr>
      <w:r>
        <w:rPr>
          <w:bCs/>
          <w:b/>
        </w:rPr>
        <w:t xml:space="preserve">Collaborative Research Networks:</w:t>
      </w:r>
    </w:p>
    <w:p>
      <w:pPr>
        <w:numPr>
          <w:ilvl w:val="0"/>
          <w:numId w:val="1002"/>
        </w:numPr>
        <w:pStyle w:val="Compact"/>
      </w:pPr>
      <w:r>
        <w:rPr>
          <w:bCs/>
          <w:b/>
        </w:rPr>
        <w:t xml:space="preserve">Mental Health Resources:</w:t>
      </w:r>
      <w:r>
        <w:t xml:space="preserve"> </w:t>
      </w:r>
      <w:r>
        <w:t xml:space="preserve">Given the high pressures of academia, institutions should implement comprehensive mental health support systems for both faculty and students.</w:t>
      </w:r>
    </w:p>
    <w:p>
      <w:pPr>
        <w:numPr>
          <w:ilvl w:val="0"/>
          <w:numId w:val="1002"/>
        </w:numPr>
        <w:pStyle w:val="Compact"/>
      </w:pPr>
      <w:r>
        <w:rPr>
          <w:bCs/>
          <w:b/>
        </w:rPr>
        <w:t xml:space="preserve">Innovation Hubs:</w:t>
      </w:r>
      <w:r>
        <w:t xml:space="preserve"> </w:t>
      </w:r>
      <w:r>
        <w:t xml:space="preserve">Establishing innovation hubs within universities in Kuwait City can provide University Lecturers with opportunities to translate their research into commercial applications, thereby increasing the societal impact of their work.</w:t>
      </w:r>
    </w:p>
    <w:bookmarkEnd w:id="28"/>
    <w:bookmarkStart w:id="29" w:name="conclusion"/>
    <w:p>
      <w:pPr>
        <w:pStyle w:val="Heading2"/>
      </w:pPr>
      <w:r>
        <w:t xml:space="preserve">7. Conclusion</w:t>
      </w:r>
    </w:p>
    <w:p>
      <w:pPr>
        <w:pStyle w:val="FirstParagraph"/>
      </w:pPr>
      <w:r>
        <w:t xml:space="preserve">The role of the University Lecturer in Kuwait City is evolving from a traditional teacher to a multifaceted leader in education and societal development. This Case Study has illustrated that while significant challenges exist, including cultural adaptation and workload management, there are clear pathways to success through innovative teaching practices and institutional support. As Kuwait City continues to position itself as a regional center for knowledge and innovation, the contribution of its University Lecturers will remain indispensable. Their ability to inspire future leaders, drive research excellence, and uphold academic integrity ensures that higher education in Kuwait remains a cornerstone of national progress.</w:t>
      </w:r>
    </w:p>
    <w:p>
      <w:pPr>
        <w:pStyle w:val="BodyText"/>
      </w:pPr>
      <w:r>
        <w:t xml:space="preserve">Ultimately, the success story of higher education in Kuwait City is written by its University Lecturers. By embracing change while respecting tradition, they are shaping the minds that will build the future of the nation. This document serves as both an analysis of current realities and a roadmap for enhancing the academic experience for all stakeholders involved.</w:t>
      </w:r>
    </w:p>
    <w:p>
      <w:r>
        <w:pict>
          <v:rect style="width:0;height:1.5pt" o:hralign="center" o:hrstd="t" o:hr="t"/>
        </w:pict>
      </w:r>
    </w:p>
    <w:p>
      <w:pPr>
        <w:pStyle w:val="FirstParagraph"/>
      </w:pPr>
      <w:r>
        <w:rPr>
          <w:iCs/>
          <w:i/>
        </w:rPr>
        <w:t xml:space="preserve">Note: This Case Study is a fictional compilation based on general trends in higher education within Kuwait City for illustrative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Kuwait City</dc:title>
  <dc:creator/>
  <dc:language>en</dc:language>
  <cp:keywords/>
  <dcterms:created xsi:type="dcterms:W3CDTF">2026-07-29T05:51:41Z</dcterms:created>
  <dcterms:modified xsi:type="dcterms:W3CDTF">2026-07-29T05:51:41Z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