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p>
    <w:bookmarkStart w:id="36" w:name="case-study-report"/>
    <w:p>
      <w:pPr>
        <w:pStyle w:val="Heading1"/>
      </w:pPr>
      <w:r>
        <w:t xml:space="preserve">Case Study Report</w:t>
      </w:r>
    </w:p>
    <w:p>
      <w:pPr>
        <w:pStyle w:val="FirstParagraph"/>
      </w:pPr>
      <w:r>
        <w:rPr>
          <w:bCs/>
          <w:b/>
        </w:rPr>
        <w:t xml:space="preserve">Title:</w:t>
      </w:r>
      <w:r>
        <w:t xml:space="preserve"> </w:t>
      </w:r>
      <w:r>
        <w:rPr>
          <w:iCs/>
          <w:i/>
        </w:rPr>
        <w:t xml:space="preserve">Balancing Tradition and Innovation: The Modern University Lecturer in Malaysia, Kuala Lumpur</w:t>
      </w:r>
    </w:p>
    <w:p>
      <w:pPr>
        <w:pStyle w:val="BodyText"/>
      </w:pPr>
      <w:r>
        <w:rPr>
          <w:bCs/>
          <w:b/>
        </w:rPr>
        <w:t xml:space="preserve">Date:</w:t>
      </w:r>
      <w:r>
        <w:t xml:space="preserve"> October 2023</w:t>
      </w:r>
    </w:p>
    <w:p>
      <w:pPr>
        <w:pStyle w:val="BodyText"/>
      </w:pPr>
      <w:r>
        <w:rPr>
          <w:bCs/>
          <w:b/>
        </w:rPr>
        <w:t xml:space="preserve">Subject:</w:t>
      </w:r>
      <w:r>
        <w:t xml:space="preserve"> Higher Education Workforce Dynamics</w:t>
      </w:r>
    </w:p>
    <w:bookmarkStart w:id="20" w:name="executive-summary"/>
    <w:p>
      <w:pPr>
        <w:pStyle w:val="Heading2"/>
      </w:pPr>
      <w:r>
        <w:t xml:space="preserve">1. Executive Summary</w:t>
      </w:r>
    </w:p>
    <w:p>
      <w:pPr>
        <w:pStyle w:val="FirstParagraph"/>
      </w:pPr>
      <w:r>
        <w:t xml:space="preserve">This case study examines the multifaceted role of the University Lecturer within the specific context of Malaysia, Kuala Lumpur. It analyzes how academic professionals in this vibrant capital city navigate the dual pressures of rigorous research mandates and student-centric teaching duties. The document highlights that while Kuala Lumpur serves as a global hub for higher education, its University Lecturers face unique challenges related to digital transformation, cultural diversity, and international competitiveness.</w:t>
      </w:r>
    </w:p>
    <w:p>
      <w:pPr>
        <w:pStyle w:val="BodyText"/>
      </w:pPr>
      <w:r>
        <w:t xml:space="preserve">The purpose of this study is to provide a comprehensive overview of the professional landscape for academic staff in Malaysian universities. By focusing on Malaysia, Kuala Lumpur acts as the epicenter of these changes due to its concentration of both public and private higher education institutions. The findings suggest that while opportunities are abundant, the definition success for a University Lecturer has shifted dramatically over the last decade.</w:t>
      </w:r>
    </w:p>
    <w:bookmarkEnd w:id="20"/>
    <w:bookmarkStart w:id="21" w:name="introduction"/>
    <w:p>
      <w:pPr>
        <w:pStyle w:val="Heading2"/>
      </w:pPr>
      <w:r>
        <w:t xml:space="preserve">2. Introduction</w:t>
      </w:r>
    </w:p>
    <w:p>
      <w:pPr>
        <w:pStyle w:val="FirstParagraph"/>
      </w:pPr>
      <w:r>
        <w:t xml:space="preserve">The higher education sector in Malaysia is one of the most dynamic in Southeast Asia. At its core lies Kuala Lumpur, a city that has aggressively positioned itself as an international education hub. In this context, the University Lecturer is not merely a transmitter of knowledge but a critical stakeholder in national development and global academic integration.</w:t>
      </w:r>
    </w:p>
    <w:p>
      <w:pPr>
        <w:pStyle w:val="BodyText"/>
      </w:pPr>
      <w:r>
        <w:t xml:space="preserve">Historically, the role of teaching was paramount. However, contemporary expectations in Malaysia, Kuala Lumpur have evolved to demand a hybrid professional who excels in pedagogical delivery, high-impact research publication, and community engagement. This case study explores these evolving dimensions.</w:t>
      </w:r>
    </w:p>
    <w:bookmarkEnd w:id="21"/>
    <w:bookmarkStart w:id="24" w:name="contextual-landscape-why-kuala-lumpur"/>
    <w:p>
      <w:pPr>
        <w:pStyle w:val="Heading2"/>
      </w:pPr>
      <w:r>
        <w:t xml:space="preserve">3. Contextual Landscape: Why Kuala Lumpur?</w:t>
      </w:r>
    </w:p>
    <w:p>
      <w:pPr>
        <w:pStyle w:val="FirstParagraph"/>
      </w:pPr>
      <w:r>
        <w:t xml:space="preserve">Kuala Lumpur is distinct from other regions in Malaysia due to its density of prestigious institutions, including Universiti Malaya (the highest-ranked university in the country), International Islamic University Malaysia, and numerous private universities catering to international students. This concentration creates a highly competitive environment for University Lecturers.</w:t>
      </w:r>
    </w:p>
    <w:bookmarkStart w:id="22" w:name="the-education-hub-agenda"/>
    <w:p>
      <w:pPr>
        <w:pStyle w:val="Heading3"/>
      </w:pPr>
      <w:r>
        <w:t xml:space="preserve">3.1 The "Education Hub" Agenda</w:t>
      </w:r>
    </w:p>
    <w:p>
      <w:pPr>
        <w:pStyle w:val="FirstParagraph"/>
      </w:pPr>
      <w:r>
        <w:t xml:space="preserve">The Malaysian government’s initiative to attract international students has placed Kuala Lumpur on the global map. Consequently, University Lecturers in this region are often required to operate in English-medium environments, serving a diverse student body from across Asia, the Middle East, and Africa. This necessitates not only linguistic proficiency but also cross-cultural communication skills.</w:t>
      </w:r>
    </w:p>
    <w:bookmarkEnd w:id="22"/>
    <w:bookmarkStart w:id="23" w:name="the-public-private-divide"/>
    <w:p>
      <w:pPr>
        <w:pStyle w:val="Heading3"/>
      </w:pPr>
      <w:r>
        <w:t xml:space="preserve">2 The Public-Private Divide</w:t>
      </w:r>
    </w:p>
    <w:p>
      <w:pPr>
        <w:pStyle w:val="FirstParagraph"/>
      </w:pPr>
      <w:r>
        <w:t xml:space="preserve">In Kuala Lumpur, the academic ecosystem is split between public universities (governed by strict ministry guidelines) and private institutions (driven by market demands). University Lecturers in these two spheres experience different pressures. Public university lecturers often face heavier administrative burdens and research quotas set by the Ministry of Higher Education, while private university lecturers in Kuala Lumpur may focus more on student satisfaction metrics and industry relevance.</w:t>
      </w:r>
    </w:p>
    <w:bookmarkEnd w:id="23"/>
    <w:bookmarkEnd w:id="24"/>
    <w:bookmarkStart w:id="28" w:name="Xc98be083f59d858a1a86068e6cb45edfd3dd61f"/>
    <w:p>
      <w:pPr>
        <w:pStyle w:val="Heading2"/>
      </w:pPr>
      <w:r>
        <w:t xml:space="preserve">4. Core Responsibilities of the Modern University Lecturer</w:t>
      </w:r>
    </w:p>
    <w:p>
      <w:pPr>
        <w:pStyle w:val="FirstParagraph"/>
      </w:pPr>
      <w:r>
        <w:t xml:space="preserve">The role of a University Lecturer in Malaysia, Kuala Lumpur is characterized by three primary pillars: Teaching, Research, and Service.</w:t>
      </w:r>
    </w:p>
    <w:bookmarkStart w:id="25" w:name="Xa90fb1459494b7aa4e3ee1f1802e1df575f72a0"/>
    <w:p>
      <w:pPr>
        <w:pStyle w:val="Heading3"/>
      </w:pPr>
      <w:r>
        <w:t xml:space="preserve">4.1 Pedagogical Excellence and Digital Integration</w:t>
      </w:r>
    </w:p>
    <w:p>
      <w:pPr>
        <w:pStyle w:val="FirstParagraph"/>
      </w:pPr>
      <w:r>
        <w:t xml:space="preserve">The pandemic accelerated the adoption of digital tools in Kuala Lumpur’s universities. Today’s University Lecturer must be proficient in Learning Management Systems (LMS), virtual collaboration tools, and hybrid teaching methodologies. In a city like Kuala Lumpur, where students are highly tech-savvy, lecturers who fail to engage with technology risk obsolescence.</w:t>
      </w:r>
    </w:p>
    <w:bookmarkEnd w:id="25"/>
    <w:bookmarkStart w:id="26" w:name="research-and-publication"/>
    <w:p>
      <w:pPr>
        <w:pStyle w:val="Heading3"/>
      </w:pPr>
      <w:r>
        <w:t xml:space="preserve">4.2 Research and Publication</w:t>
      </w:r>
    </w:p>
    <w:p>
      <w:pPr>
        <w:pStyle w:val="FirstParagraph"/>
      </w:pPr>
      <w:r>
        <w:t xml:space="preserve">Institutional rankings in Malaysia heavily depend on research output. Therefore, University Lecturers are under significant pressure to publish in Scopus-indexed or Web of Science journals. This is particularly challenging for lecturers teaching full-time loads in Kuala Lumpur’s competitive private sector, where teaching hours may limit research time.</w:t>
      </w:r>
    </w:p>
    <w:bookmarkEnd w:id="26"/>
    <w:bookmarkStart w:id="27" w:name="Xa91642e8fcb35c02d0804330c9d18662bcd78c9"/>
    <w:p>
      <w:pPr>
        <w:pStyle w:val="Heading3"/>
      </w:pPr>
      <w:r>
        <w:t xml:space="preserve">4.3 Community Engagement and Industry Linkages</w:t>
      </w:r>
    </w:p>
    <w:p>
      <w:pPr>
        <w:pStyle w:val="FirstParagraph"/>
      </w:pPr>
      <w:r>
        <w:t xml:space="preserve">Multinational corporations have their regional headquarters in Kuala Lumpur. University Lecturers are increasingly expected to bridge the gap between academia and industry through internships, guest lectures, and collaborative projects. This "Triple Helix" model (University-Industry-Government) is crucial for graduate employability.</w:t>
      </w:r>
    </w:p>
    <w:bookmarkEnd w:id="27"/>
    <w:bookmarkEnd w:id="28"/>
    <w:bookmarkStart w:id="29" w:name="challenges-faced-by-university-lecturers"/>
    <w:p>
      <w:pPr>
        <w:pStyle w:val="Heading2"/>
      </w:pPr>
      <w:r>
        <w:t xml:space="preserve">5. Challenges Faced by University Lecturers</w:t>
      </w:r>
    </w:p>
    <w:p>
      <w:pPr>
        <w:pStyle w:val="FirstParagraph"/>
      </w:pPr>
      <w:r>
        <w:t xml:space="preserve">Despite the vibrant academic environment in Malaysia, Kuala Lumpur, University Lecturers face several systemic challenges:</w:t>
      </w:r>
    </w:p>
    <w:p>
      <w:pPr>
        <w:numPr>
          <w:ilvl w:val="0"/>
          <w:numId w:val="1001"/>
        </w:numPr>
        <w:pStyle w:val="Compact"/>
      </w:pPr>
      <w:r>
        <w:rPr>
          <w:bCs/>
          <w:b/>
        </w:rPr>
        <w:t xml:space="preserve">Burnout and Work-Life Balance:</w:t>
      </w:r>
      <w:r>
        <w:t xml:space="preserve"> The expectation to publish frequently while managing large class sizes leads to high stress levels.</w:t>
      </w:r>
    </w:p>
    <w:p>
      <w:pPr>
        <w:numPr>
          <w:ilvl w:val="0"/>
          <w:numId w:val="1001"/>
        </w:numPr>
        <w:pStyle w:val="Compact"/>
      </w:pPr>
      <w:r>
        <w:rPr>
          <w:bCs/>
          <w:b/>
        </w:rPr>
        <w:t xml:space="preserve">Cultural Sensitivity:</w:t>
      </w:r>
      <w:r>
        <w:t xml:space="preserve"> Malaysia is a multi-ethnic society. University Lecturers must navigate cultural nuances with students of Malay, Chinese, Indian, and indigenous backgrounds, ensuring inclusive pedagogy.</w:t>
      </w:r>
    </w:p>
    <w:p>
      <w:pPr>
        <w:numPr>
          <w:ilvl w:val="0"/>
          <w:numId w:val="1001"/>
        </w:numPr>
        <w:pStyle w:val="Compact"/>
      </w:pPr>
      <w:r>
        <w:rPr>
          <w:bCs/>
          <w:b/>
        </w:rPr>
        <w:t xml:space="preserve">Funding Constraints:</w:t>
      </w:r>
      <w:r>
        <w:t xml:space="preserve"> While Kuala Lumpur offers opportunities for grants, competition is fierce. Young lecturers often struggle to secure initial funding for their research projects.</w:t>
      </w:r>
    </w:p>
    <w:p>
      <w:pPr>
        <w:numPr>
          <w:ilvl w:val="0"/>
          <w:numId w:val="1001"/>
        </w:numPr>
        <w:pStyle w:val="Compact"/>
      </w:pPr>
      <w:r>
        <w:rPr>
          <w:bCs/>
          <w:b/>
        </w:rPr>
        <w:t xml:space="preserve">Bureaucracy in Public Sector:</w:t>
      </w:r>
      <w:r>
        <w:t xml:space="preserve"> Public university lecturers in Kuala Lumpur often cite excessive administrative reporting as a major hindrance to their academic productivity.</w:t>
      </w:r>
    </w:p>
    <w:bookmarkEnd w:id="29"/>
    <w:bookmarkStart w:id="33" w:name="opportunities-and-future-outlook"/>
    <w:p>
      <w:pPr>
        <w:pStyle w:val="Heading2"/>
      </w:pPr>
      <w:r>
        <w:t xml:space="preserve">6. Opportunities and Future Outlook</w:t>
      </w:r>
    </w:p>
    <w:p>
      <w:pPr>
        <w:pStyle w:val="FirstParagraph"/>
      </w:pPr>
      <w:r>
        <w:t xml:space="preserve">The trajectory for University Lecturers in Malaysia, Kuala Lumpur is promising if they adapt to emerging trends.</w:t>
      </w:r>
    </w:p>
    <w:bookmarkStart w:id="30" w:name="interdisciplinary-research"/>
    <w:p>
      <w:pPr>
        <w:pStyle w:val="Heading3"/>
      </w:pPr>
      <w:r>
        <w:t xml:space="preserve">6.1 Interdisciplinary Research</w:t>
      </w:r>
    </w:p>
    <w:p>
      <w:pPr>
        <w:pStyle w:val="FirstParagraph"/>
      </w:pPr>
      <w:r>
        <w:t xml:space="preserve">Kuala Lumpur is investing heavily in sustainable urban solutions, fintech, and Islamic finance. University Lecturers who align their research with these national priorities have better access to funding and industry partnerships.</w:t>
      </w:r>
    </w:p>
    <w:bookmarkEnd w:id="30"/>
    <w:bookmarkStart w:id="31" w:name="global-collaboration"/>
    <w:p>
      <w:pPr>
        <w:pStyle w:val="Heading3"/>
      </w:pPr>
      <w:r>
        <w:t xml:space="preserve">6.2 Global Collaboration</w:t>
      </w:r>
    </w:p>
    <w:p>
      <w:pPr>
        <w:pStyle w:val="FirstParagraph"/>
      </w:pPr>
      <w:r>
        <w:t xml:space="preserve">The location of Kuala Lumpur facilitates international partnerships. University Lecturers are encouraged to participate in global exchange programs, co-authoring papers with international peers, which enhances their academic profile.</w:t>
      </w:r>
    </w:p>
    <w:bookmarkEnd w:id="31"/>
    <w:bookmarkStart w:id="32" w:name="professional-development"/>
    <w:p>
      <w:pPr>
        <w:pStyle w:val="Heading3"/>
      </w:pPr>
      <w:r>
        <w:t xml:space="preserve">6.4 Professional Development</w:t>
      </w:r>
    </w:p>
    <w:p>
      <w:pPr>
        <w:pStyle w:val="FirstParagraph"/>
      </w:pPr>
      <w:r>
        <w:t xml:space="preserve">Institutions in Malaysia are increasingly investing in continuous professional development for their staff. Workshops on digital pedagogy, grant writing, and leadership are becoming commonplace, supporting the career growth of University Lecturers.</w:t>
      </w:r>
    </w:p>
    <w:bookmarkEnd w:id="32"/>
    <w:bookmarkEnd w:id="33"/>
    <w:bookmarkStart w:id="34" w:name="conclusion"/>
    <w:p>
      <w:pPr>
        <w:pStyle w:val="Heading2"/>
      </w:pPr>
      <w:r>
        <w:t xml:space="preserve">7. Conclusion</w:t>
      </w:r>
    </w:p>
    <w:p>
      <w:pPr>
        <w:pStyle w:val="FirstParagraph"/>
      </w:pPr>
      <w:r>
        <w:t xml:space="preserve">The case of the University Lecturer in Malaysia, Kuala Lumpur illustrates a profession at a critical juncture. The role has expanded from traditional teaching to encompass complex research demands, digital fluency, and international engagement. While challenges such as workload pressure and bureaucratic hurdles persist, the opportunities for impact are significant.</w:t>
      </w:r>
    </w:p>
    <w:p>
      <w:pPr>
        <w:pStyle w:val="BodyText"/>
      </w:pPr>
      <w:r>
        <w:t xml:space="preserve">Kuala Lumpur’s status as an education hub ensures that University Lecturers here are on the front lines of educational innovation in Southeast Asia. For those who can balance these competing demands, the career offers not only professional fulfillment but also a tangible contribution to Malaysia’s development as a knowledge-based economy.</w:t>
      </w:r>
    </w:p>
    <w:bookmarkEnd w:id="34"/>
    <w:bookmarkStart w:id="35" w:name="recommendations"/>
    <w:p>
      <w:pPr>
        <w:pStyle w:val="Heading2"/>
      </w:pPr>
      <w:r>
        <w:t xml:space="preserve">8. Recommendations</w:t>
      </w:r>
    </w:p>
    <w:p>
      <w:pPr>
        <w:pStyle w:val="FirstParagraph"/>
      </w:pPr>
      <w:r>
        <w:t xml:space="preserve">To support University Lecturers in this dynamic environment, the following actions are recommended:</w:t>
      </w:r>
    </w:p>
    <w:p>
      <w:pPr>
        <w:numPr>
          <w:ilvl w:val="0"/>
          <w:numId w:val="1002"/>
        </w:numPr>
        <w:pStyle w:val="Compact"/>
      </w:pPr>
      <w:r>
        <w:rPr>
          <w:bCs/>
          <w:b/>
        </w:rPr>
        <w:t xml:space="preserve">Institutional Support:</w:t>
      </w:r>
      <w:r>
        <w:t xml:space="preserve"> Universities should reduce administrative burdens to allow more time for research.</w:t>
      </w:r>
    </w:p>
    <w:p>
      <w:pPr>
        <w:numPr>
          <w:ilvl w:val="0"/>
          <w:numId w:val="1002"/>
        </w:numPr>
        <w:pStyle w:val="Compact"/>
      </w:pPr>
      <w:r>
        <w:rPr>
          <w:bCs/>
          <w:b/>
        </w:rPr>
        <w:t xml:space="preserve">Mentorship Programs:</w:t>
      </w:r>
      <w:r>
        <w:t xml:space="preserve"> Establish robust mentorship schemes for early-career lecturers to navigate the publication and tenure systems.</w:t>
      </w:r>
    </w:p>
    <w:p>
      <w:pPr>
        <w:numPr>
          <w:ilvl w:val="0"/>
          <w:numId w:val="1002"/>
        </w:numPr>
        <w:pStyle w:val="Compact"/>
      </w:pPr>
      <w:r>
        <w:rPr>
          <w:bCs/>
          <w:b/>
        </w:rPr>
        <w:t xml:space="preserve">Industry Partnerships:</w:t>
      </w:r>
      <w:r>
        <w:t xml:space="preserve"> Strengthen ties with Kuala Lumpur-based industries to create practical research opportunities for staff.</w:t>
      </w:r>
    </w:p>
    <w:p>
      <w:pPr>
        <w:pStyle w:val="FirstParagraph"/>
      </w:pPr>
      <w:r>
        <w:rPr>
          <w:iCs/>
          <w:i/>
        </w:rPr>
        <w:t xml:space="preserve">This document is prepared for academic review purposes. All references to Malaysia, Kuala Lumpur are contextualized within the current higher education policy framework.</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University Lecturer Role in Malaysia, Kuala Lumpur</dc:title>
  <dc:creator/>
  <cp:keywords/>
  <dcterms:created xsi:type="dcterms:W3CDTF">2026-07-29T03:55:08Z</dcterms:created>
  <dcterms:modified xsi:type="dcterms:W3CDTF">2026-07-29T03:55:08Z</dcterms:modified>
</cp:coreProperties>
</file>

<file path=docProps/custom.xml><?xml version="1.0" encoding="utf-8"?>
<Properties xmlns="http://schemas.openxmlformats.org/officeDocument/2006/custom-properties" xmlns:vt="http://schemas.openxmlformats.org/officeDocument/2006/docPropsVTypes"/>
</file>