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Netherlands</w:t>
      </w:r>
      <w:r>
        <w:t xml:space="preserve"> </w:t>
      </w:r>
      <w:r>
        <w:t xml:space="preserve">Amsterdam</w:t>
      </w:r>
    </w:p>
    <w:bookmarkStart w:id="32" w:name="Xb02e8f66738eda5d1a72a611f11164fa1f12006"/>
    <w:p>
      <w:pPr>
        <w:pStyle w:val="Heading1"/>
      </w:pPr>
      <w:r>
        <w:t xml:space="preserve">Case Study Analysis: The Role of the University Lecturer in Netherlands Amsterdam</w:t>
      </w:r>
    </w:p>
    <w:p>
      <w:pPr>
        <w:pStyle w:val="FirstParagraph"/>
      </w:pPr>
      <w:r>
        <w:rPr>
          <w:bCs/>
          <w:b/>
        </w:rPr>
        <w:t xml:space="preserve">Date:</w:t>
      </w:r>
      <w:r>
        <w:t xml:space="preserve"> </w:t>
      </w:r>
      <w:r>
        <w:t xml:space="preserve">October 2023</w:t>
      </w:r>
      <w:r>
        <w:br/>
      </w:r>
    </w:p>
    <w:p>
      <w:pPr>
        <w:pStyle w:val="BodyText"/>
      </w:pPr>
      <w:r>
        <w:rPr>
          <w:iCs/>
          <w:i/>
        </w:rPr>
        <w:t xml:space="preserve">This case study provides an in-depth examination of the professional responsibilities, cultural nuances, and structural challenges faced by a University Lecturer operating within the unique academic ecosystem of Netherlands Amsterdam. It explores how the specific institutional framework of Dutch higher education influences pedagogical approaches and career trajectories.</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Netherlands Amsterdam</w:t>
      </w:r>
      <w:r>
        <w:t xml:space="preserve"> </w:t>
      </w:r>
      <w:r>
        <w:t xml:space="preserve">serves as a vibrant hub for international education, housing prestigious institutions such as the University of Amsterdam (UvA) and Vrije Universiteit Amsterdam (VU). Within this dynamic environment, the role of the</w:t>
      </w:r>
      <w:r>
        <w:t xml:space="preserve"> </w:t>
      </w:r>
      <w:r>
        <w:rPr>
          <w:bCs/>
          <w:b/>
        </w:rPr>
        <w:t xml:space="preserve">University Lecturer</w:t>
      </w:r>
      <w:r>
        <w:t xml:space="preserve"> </w:t>
      </w:r>
      <w:r>
        <w:t xml:space="preserve">has evolved significantly over the past decade. No longer solely defined by subject matter expertise, modern lecturers are expected to balance rigorous research output with student-centered teaching and administrative service.</w:t>
      </w:r>
    </w:p>
    <w:p>
      <w:pPr>
        <w:pStyle w:val="BodyText"/>
      </w:pPr>
      <w:r>
        <w:t xml:space="preserve">This document analyzes the multifaceted nature of this position, focusing on the intersection of Dutch academic culture, international collaboration, and local regulatory frameworks. By examining specific scenarios relevant to</w:t>
      </w:r>
      <w:r>
        <w:t xml:space="preserve"> </w:t>
      </w:r>
      <w:r>
        <w:rPr>
          <w:bCs/>
          <w:b/>
        </w:rPr>
        <w:t xml:space="preserve">Netherlands Amsterdam</w:t>
      </w:r>
      <w:r>
        <w:t xml:space="preserve">, we gain insight into how a successful University Lecturer navigates the complexities of contemporary higher education.</w:t>
      </w:r>
    </w:p>
    <w:bookmarkEnd w:id="20"/>
    <w:bookmarkStart w:id="21" w:name="X81c8289002962f787ebdee9210c2e79bf0a1182"/>
    <w:p>
      <w:pPr>
        <w:pStyle w:val="Heading2"/>
      </w:pPr>
      <w:r>
        <w:t xml:space="preserve">2. Contextual Background: The Amsterdam Academic Landscape</w:t>
      </w:r>
    </w:p>
    <w:p>
      <w:pPr>
        <w:pStyle w:val="FirstParagraph"/>
      </w:pPr>
      <w:r>
        <w:rPr>
          <w:bCs/>
          <w:b/>
        </w:rPr>
        <w:t xml:space="preserve">Netherlands Amsterdam</w:t>
      </w:r>
      <w:r>
        <w:t xml:space="preserve"> </w:t>
      </w:r>
      <w:r>
        <w:t xml:space="preserve">is distinct from other global academic centers due to its highly internationalized student body and faculty. Approximately one-third of the students at major universities in this region are international, requiring lecturers to operate effectively in English while maintaining strong ties to Dutch societal norms. The term</w:t>
      </w:r>
      <w:r>
        <w:t xml:space="preserve"> </w:t>
      </w:r>
      <w:r>
        <w:rPr>
          <w:bCs/>
          <w:b/>
        </w:rPr>
        <w:t xml:space="preserve">Netherlands Amsterdam</w:t>
      </w:r>
      <w:r>
        <w:t xml:space="preserve"> </w:t>
      </w:r>
      <w:r>
        <w:t xml:space="preserve">here refers not just geographically, but culturally: a blend of liberal openness, direct communication styles (often referred to as "Dutch directness"), and a flat hierarchical structure.</w:t>
      </w:r>
    </w:p>
    <w:p>
      <w:pPr>
        <w:pStyle w:val="BodyText"/>
      </w:pPr>
      <w:r>
        <w:t xml:space="preserve">The primary institutions in this region operate under the governance of the Dutch Ministry of Education, Culture and Science. This centralization ensures that while each university has autonomy, there is a standardized framework for quality assurance and academic integrity that all University Lecturers must adhere to. Understanding this backdrop is crucial for any academic seeking to thrive in</w:t>
      </w:r>
      <w:r>
        <w:t xml:space="preserve"> </w:t>
      </w:r>
      <w:r>
        <w:rPr>
          <w:bCs/>
          <w:b/>
        </w:rPr>
        <w:t xml:space="preserve">Netherlands Amsterdam</w:t>
      </w:r>
      <w:r>
        <w:t xml:space="preserve">.</w:t>
      </w:r>
    </w:p>
    <w:bookmarkEnd w:id="21"/>
    <w:bookmarkStart w:id="25" w:name="X52bf0126187c009167d62c923591c904c4b542f"/>
    <w:p>
      <w:pPr>
        <w:pStyle w:val="Heading2"/>
      </w:pPr>
      <w:r>
        <w:t xml:space="preserve">3. Core Responsibilities of the University Lecturer</w:t>
      </w:r>
    </w:p>
    <w:p>
      <w:pPr>
        <w:pStyle w:val="FirstParagraph"/>
      </w:pPr>
      <w:r>
        <w:t xml:space="preserve">The role of a University Lecturer in this context is tripartite, consisting of Teaching, Research, and Society/Institutional Service.</w:t>
      </w:r>
    </w:p>
    <w:bookmarkStart w:id="22" w:name="Xcf7d9c5c6728c2f5038351eaed1a07d5d0da896"/>
    <w:p>
      <w:pPr>
        <w:pStyle w:val="Heading3"/>
      </w:pPr>
      <w:r>
        <w:rPr>
          <w:bCs/>
          <w:b/>
        </w:rPr>
        <w:t xml:space="preserve">A. Pedagogical Excellence and Student Engagement</w:t>
      </w:r>
    </w:p>
    <w:p>
      <w:pPr>
        <w:pStyle w:val="FirstParagraph"/>
      </w:pPr>
      <w:r>
        <w:t xml:space="preserve">In the lecture halls across Amsterdam, the traditional "sage on the stage" model is largely obsolete. University Lecturers are expected to facilitate active learning. This involves designing curricula that encourage critical thinking and debate, aligning with the Dutch emphasis on student autonomy. A typical week for a lecturer might include small-group tutorials rather than large-scale monologues, fostering an environment where students feel comfortable challenging ideas—a cultural norm in</w:t>
      </w:r>
      <w:r>
        <w:t xml:space="preserve"> </w:t>
      </w:r>
      <w:r>
        <w:rPr>
          <w:bCs/>
          <w:b/>
        </w:rPr>
        <w:t xml:space="preserve">Netherlands Amsterdam</w:t>
      </w:r>
      <w:r>
        <w:t xml:space="preserve">.</w:t>
      </w:r>
    </w:p>
    <w:bookmarkEnd w:id="22"/>
    <w:bookmarkStart w:id="23" w:name="b.-research-and-academic-output"/>
    <w:p>
      <w:pPr>
        <w:pStyle w:val="Heading3"/>
      </w:pPr>
      <w:r>
        <w:rPr>
          <w:bCs/>
          <w:b/>
        </w:rPr>
        <w:t xml:space="preserve">B. Research and Academic Output</w:t>
      </w:r>
    </w:p>
    <w:p>
      <w:pPr>
        <w:pStyle w:val="FirstParagraph"/>
      </w:pPr>
      <w:r>
        <w:t xml:space="preserve">Research remains the cornerstone of career progression for a University Lecturer. In Amsterdam, this often involves securing grants from NWO (Nederlandse Organisatie voor Wetenschappelijk Onderzoek) or participating in EU-funded Horizon Europe projects. The pressure to publish is high, but it is balanced by an expectation that research has societal relevance—a concept known as "mission-oriented research," which is a priority for Dutch universities.</w:t>
      </w:r>
    </w:p>
    <w:bookmarkEnd w:id="23"/>
    <w:bookmarkStart w:id="24" w:name="c.-administrative-and-advisory-roles"/>
    <w:p>
      <w:pPr>
        <w:pStyle w:val="Heading3"/>
      </w:pPr>
      <w:r>
        <w:rPr>
          <w:bCs/>
          <w:b/>
        </w:rPr>
        <w:t xml:space="preserve">C. Administrative and Advisory Roles</w:t>
      </w:r>
    </w:p>
    <w:p>
      <w:pPr>
        <w:pStyle w:val="FirstParagraph"/>
      </w:pPr>
      <w:r>
        <w:t xml:space="preserve">Lecturers frequently serve as study advisors (student coaches), guiding students through their academic journeys. In the context of</w:t>
      </w:r>
      <w:r>
        <w:t xml:space="preserve"> </w:t>
      </w:r>
      <w:r>
        <w:rPr>
          <w:bCs/>
          <w:b/>
        </w:rPr>
        <w:t xml:space="preserve">Netherlands Amsterdam</w:t>
      </w:r>
      <w:r>
        <w:t xml:space="preserve">, this role is particularly sensitive due to the diverse backgrounds of students, including many first-generation university attendees or international scholars facing visa and housing challenges.</w:t>
      </w:r>
    </w:p>
    <w:bookmarkEnd w:id="24"/>
    <w:bookmarkEnd w:id="25"/>
    <w:bookmarkStart w:id="29" w:name="case-scenario-integration-challenges"/>
    <w:p>
      <w:pPr>
        <w:pStyle w:val="Heading2"/>
      </w:pPr>
      <w:r>
        <w:t xml:space="preserve">4. Case Scenario: Integration Challenges</w:t>
      </w:r>
    </w:p>
    <w:p>
      <w:pPr>
        <w:pStyle w:val="FirstParagraph"/>
      </w:pPr>
      <w:r>
        <w:t xml:space="preserve">To illustrate the practical application of these duties, we examine a hypothetical but realistic scenario involving Dr. Elena Rossi, a newly appointed University Lecturer in Sociology at a major institution in Amsterdam.</w:t>
      </w:r>
    </w:p>
    <w:bookmarkStart w:id="26" w:name="the-challenge"/>
    <w:p>
      <w:pPr>
        <w:pStyle w:val="Heading3"/>
      </w:pPr>
      <w:r>
        <w:rPr>
          <w:bCs/>
          <w:b/>
        </w:rPr>
        <w:t xml:space="preserve">The Challenge:</w:t>
      </w:r>
    </w:p>
    <w:p>
      <w:pPr>
        <w:pStyle w:val="FirstParagraph"/>
      </w:pPr>
      <w:r>
        <w:t xml:space="preserve">Dr. Rossi arrives from Southern Europe and struggles with the "Dutch directness" often perceived as harsh or rude by international academics. Furthermore, she finds the consensus-based decision-making processes within departmental meetings in</w:t>
      </w:r>
      <w:r>
        <w:t xml:space="preserve"> </w:t>
      </w:r>
      <w:r>
        <w:rPr>
          <w:bCs/>
          <w:b/>
        </w:rPr>
        <w:t xml:space="preserve">Netherlands Amsterdam</w:t>
      </w:r>
      <w:r>
        <w:t xml:space="preserve"> </w:t>
      </w:r>
      <w:r>
        <w:t xml:space="preserve">frustratingly slow.</w:t>
      </w:r>
    </w:p>
    <w:bookmarkEnd w:id="26"/>
    <w:bookmarkStart w:id="27" w:name="the-resolution"/>
    <w:p>
      <w:pPr>
        <w:pStyle w:val="Heading3"/>
      </w:pPr>
      <w:r>
        <w:rPr>
          <w:bCs/>
          <w:b/>
        </w:rPr>
        <w:t xml:space="preserve">The Resolution:</w:t>
      </w:r>
    </w:p>
    <w:p>
      <w:pPr>
        <w:pStyle w:val="FirstParagraph"/>
      </w:pPr>
      <w:r>
        <w:t xml:space="preserve">Through mentorship from senior colleagues, Dr. Rossi learns that Dutch directness is not personal but efficient, aimed at reaching the best solution rather than preserving hierarchy. She adapts her communication style to be more concise and evidence-based. Additionally, she leverages the flat hierarchy by initiating informal coffee meetings with faculty members, bypassing formal bureaucratic bottlenecks to build necessary alliances for her research group.</w:t>
      </w:r>
    </w:p>
    <w:bookmarkEnd w:id="27"/>
    <w:bookmarkStart w:id="28" w:name="outcome"/>
    <w:p>
      <w:pPr>
        <w:pStyle w:val="Heading3"/>
      </w:pPr>
      <w:r>
        <w:rPr>
          <w:bCs/>
          <w:b/>
        </w:rPr>
        <w:t xml:space="preserve">Outcome:</w:t>
      </w:r>
    </w:p>
    <w:p>
      <w:pPr>
        <w:pStyle w:val="FirstParagraph"/>
      </w:pPr>
      <w:r>
        <w:t xml:space="preserve">Within two years, Dr. Rossi has secured significant research funding and received high teaching evaluation scores. Her success is attributed to her ability to navigate the specific cultural expectations of a University Lecturer in this region, demonstrating that adaptability is as crucial as academic credentials.</w:t>
      </w:r>
    </w:p>
    <w:bookmarkEnd w:id="28"/>
    <w:bookmarkEnd w:id="29"/>
    <w:bookmarkStart w:id="30" w:name="strategic-implications-for-institutions"/>
    <w:p>
      <w:pPr>
        <w:pStyle w:val="Heading2"/>
      </w:pPr>
      <w:r>
        <w:t xml:space="preserve">5. Strategic Implications for Institutions</w:t>
      </w:r>
    </w:p>
    <w:p>
      <w:pPr>
        <w:pStyle w:val="FirstParagraph"/>
      </w:pPr>
      <w:r>
        <w:t xml:space="preserve">The findings from this case study suggest several strategic imperatives for universities in Amsterdam:</w:t>
      </w:r>
    </w:p>
    <w:p>
      <w:pPr>
        <w:numPr>
          <w:ilvl w:val="0"/>
          <w:numId w:val="1001"/>
        </w:numPr>
        <w:pStyle w:val="Compact"/>
      </w:pPr>
      <w:r>
        <w:rPr>
          <w:bCs/>
          <w:b/>
        </w:rPr>
        <w:t xml:space="preserve">Cultural Onboarding:</w:t>
      </w:r>
      <w:r>
        <w:t xml:space="preserve"> </w:t>
      </w:r>
      <w:r>
        <w:t xml:space="preserve">Orientation programs must go beyond language skills to include cultural integration, specifically explaining the nuances of working in a Dutch academic environment.</w:t>
      </w:r>
    </w:p>
    <w:p>
      <w:pPr>
        <w:numPr>
          <w:ilvl w:val="0"/>
          <w:numId w:val="1001"/>
        </w:numPr>
        <w:pStyle w:val="Compact"/>
      </w:pPr>
      <w:r>
        <w:rPr>
          <w:bCs/>
          <w:b/>
        </w:rPr>
        <w:t xml:space="preserve">Mentorship Structures:</w:t>
      </w:r>
      <w:r>
        <w:t xml:space="preserve"> </w:t>
      </w:r>
      <w:r>
        <w:t xml:space="preserve">Pairing new University Lecturers with senior mentors who understand the local context can accelerate professional integration.</w:t>
      </w:r>
    </w:p>
    <w:p>
      <w:pPr>
        <w:numPr>
          <w:ilvl w:val="0"/>
          <w:numId w:val="1001"/>
        </w:numPr>
        <w:pStyle w:val="Compact"/>
      </w:pPr>
      <w:r>
        <w:rPr>
          <w:bCs/>
          <w:b/>
        </w:rPr>
        <w:t xml:space="preserve">Housing and Logistics:</w:t>
      </w:r>
      <w:r>
        <w:t xml:space="preserve"> </w:t>
      </w:r>
      <w:r>
        <w:t xml:space="preserve">Given the housing crisis prevalent in Amsterdam, institutional support for faculty relocation is no longer just a perk but a necessity for retention.</w:t>
      </w:r>
    </w:p>
    <w:bookmarkEnd w:id="30"/>
    <w:bookmarkStart w:id="31" w:name="conclusion"/>
    <w:p>
      <w:pPr>
        <w:pStyle w:val="Heading2"/>
      </w:pPr>
      <w:r>
        <w:t xml:space="preserve">6. Conclusion</w:t>
      </w:r>
    </w:p>
    <w:p>
      <w:pPr>
        <w:pStyle w:val="FirstParagraph"/>
      </w:pPr>
      <w:r>
        <w:t xml:space="preserve">The role of the University Lecturer in</w:t>
      </w:r>
      <w:r>
        <w:t xml:space="preserve"> </w:t>
      </w:r>
      <w:r>
        <w:rPr>
          <w:bCs/>
          <w:b/>
        </w:rPr>
        <w:t xml:space="preserve">Netherlands Amsterdam</w:t>
      </w:r>
      <w:r>
        <w:t xml:space="preserve"> </w:t>
      </w:r>
      <w:r>
        <w:t xml:space="preserve">is complex, demanding high levels of pedagogical innovation, research excellence, and cultural intelligence. The specific environment of Amsterdam—a global city with deep-rooted Dutch traditions—creates a unique professional landscape. Success in this role requires not only academic rigor but also the ability to navigate direct communication styles and consensus-driven governance.</w:t>
      </w:r>
    </w:p>
    <w:p>
      <w:pPr>
        <w:pStyle w:val="BodyText"/>
      </w:pPr>
      <w:r>
        <w:t xml:space="preserve">For prospective academics, understanding the specific context of</w:t>
      </w:r>
      <w:r>
        <w:t xml:space="preserve"> </w:t>
      </w:r>
      <w:r>
        <w:rPr>
          <w:bCs/>
          <w:b/>
        </w:rPr>
        <w:t xml:space="preserve">Netherlands Amsterdam</w:t>
      </w:r>
      <w:r>
        <w:t xml:space="preserve"> </w:t>
      </w:r>
      <w:r>
        <w:t xml:space="preserve">is vital. It is a region that values equality, efficiency, and international openness. Those who embrace these values while maintaining their scholarly integrity will find Amsterdam to be a rewarding place for academic development. Conversely, those who fail to adapt may struggle with the social and professional dynamics inherent to this distinct academic community.</w:t>
      </w:r>
    </w:p>
    <w:p>
      <w:pPr>
        <w:pStyle w:val="BodyText"/>
      </w:pPr>
      <w:r>
        <w:t xml:space="preserve">Ultimately, the University Lecturer serves as a bridge between global knowledge and local societal needs. In the vibrant setting of Amsterdam, this bridging role is more critical than ever, shaping not only individual careers but also the future trajectory of higher education in Europe.</w:t>
      </w:r>
    </w:p>
    <w:p>
      <w:pPr>
        <w:pStyle w:val="BodyText"/>
      </w:pPr>
      <w:r>
        <w:t xml:space="preserve">This case study is for educational purposes and reflects general trends observed in Dutch higher education institutions located in Amsterdam. Individual experiences may vary based on specific faculty departments and institutional policies.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Netherlands Amsterdam</dc:title>
  <dc:creator/>
  <dc:language>en</dc:language>
  <cp:keywords/>
  <dcterms:created xsi:type="dcterms:W3CDTF">2026-07-29T11:36:18Z</dcterms:created>
  <dcterms:modified xsi:type="dcterms:W3CDTF">2026-07-29T11:36:18Z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