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8c5466fcc72ba483d8b99f8f068480cd82a522a"/>
    <w:p>
      <w:pPr>
        <w:pStyle w:val="Heading1"/>
      </w:pPr>
      <w:r>
        <w:t xml:space="preserve">Case Study: Navigating the Role of a University Lecturer in New Zealand Auckland</w:t>
      </w:r>
    </w:p>
    <w:p>
      <w:pPr>
        <w:pStyle w:val="FirstParagraph"/>
      </w:pPr>
      <w:r>
        <w:rPr>
          <w:bCs/>
          <w:b/>
        </w:rPr>
        <w:t xml:space="preserve">Date:</w:t>
      </w:r>
      <w:r>
        <w:t xml:space="preserve"> </w:t>
      </w:r>
      <w:r>
        <w:t xml:space="preserve">October 24, 2023</w:t>
      </w:r>
      <w:r>
        <w:br/>
      </w:r>
      <w:r>
        <w:rPr>
          <w:bCs/>
          <w:b/>
        </w:rPr>
        <w:t xml:space="preserve">Jurisdiction:</w:t>
      </w:r>
      <w:r>
        <w:t xml:space="preserve">New Zealand (Auckland Region)</w:t>
      </w:r>
    </w:p>
    <w:bookmarkStart w:id="20" w:name="executive-summary"/>
    <w:p>
      <w:pPr>
        <w:pStyle w:val="Heading2"/>
      </w:pPr>
      <w:r>
        <w:t xml:space="preserve">Executive Summary</w:t>
      </w:r>
    </w:p>
    <w:p>
      <w:pPr>
        <w:pStyle w:val="FirstParagraph"/>
      </w:pPr>
      <w:r>
        <w:t xml:space="preserve">This case study provides a comprehensive analysis of the professional landscape for a University Lecturer situated within the vibrant academic hub of</w:t>
      </w:r>
      <w:r>
        <w:t xml:space="preserve"> </w:t>
      </w:r>
      <w:r>
        <w:rPr>
          <w:bCs/>
          <w:b/>
        </w:rPr>
        <w:t xml:space="preserve">New Zealand Auckland</w:t>
      </w:r>
      <w:r>
        <w:t xml:space="preserve">. As the largest city in New Zealand, Auckland serves as the primary center for higher education innovation in the country. This document examines the specific responsibilities, cultural expectations, regulatory frameworks, and unique challenges faced by academic staff operating within this dynamic environment. The focus remains strictly on ensuring that all aspects of</w:t>
      </w:r>
      <w:r>
        <w:t xml:space="preserve"> </w:t>
      </w:r>
      <w:r>
        <w:rPr>
          <w:bCs/>
          <w:b/>
        </w:rPr>
        <w:t xml:space="preserve">New Zealand Auckland</w:t>
      </w:r>
      <w:r>
        <w:t xml:space="preserve"> </w:t>
      </w:r>
      <w:r>
        <w:t xml:space="preserve">are accurately represented through a holistic lens of educational practice.</w:t>
      </w:r>
    </w:p>
    <w:bookmarkEnd w:id="20"/>
    <w:bookmarkStart w:id="21" w:name="introduction-to-the-context"/>
    <w:p>
      <w:pPr>
        <w:pStyle w:val="Heading2"/>
      </w:pPr>
      <w:r>
        <w:t xml:space="preserve">1. Introduction to the Context</w:t>
      </w:r>
    </w:p>
    <w:p>
      <w:pPr>
        <w:pStyle w:val="FirstParagraph"/>
      </w:pPr>
      <w:r>
        <w:t xml:space="preserve">Auckland is home to several prestigious institutions, including the University of Auckland and AUT (Auckland University of Technology). These institutions play a pivotal role in shaping the intellectual capital of</w:t>
      </w:r>
      <w:r>
        <w:t xml:space="preserve"> </w:t>
      </w:r>
      <w:r>
        <w:rPr>
          <w:bCs/>
          <w:b/>
        </w:rPr>
        <w:t xml:space="preserve">New Zealand</w:t>
      </w:r>
      <w:r>
        <w:t xml:space="preserve">. For a University Lecturer working in this region, the job description extends far beyond traditional teaching. It involves navigating a multicultural student body, adhering to strict national quality assurance standards set by Tertiary Education Commission (TEC), and contributing to research that has local relevance.</w:t>
      </w:r>
      <w:r>
        <w:br/>
      </w:r>
      <w:r>
        <w:br/>
      </w:r>
      <w:r>
        <w:t xml:space="preserve">The term</w:t>
      </w:r>
      <w:r>
        <w:t xml:space="preserve"> </w:t>
      </w:r>
      <w:r>
        <w:rPr>
          <w:bCs/>
          <w:b/>
        </w:rPr>
        <w:t xml:space="preserve">New Zealand Auckland</w:t>
      </w:r>
      <w:r>
        <w:t xml:space="preserve"> </w:t>
      </w:r>
      <w:r>
        <w:t xml:space="preserve">is not merely geographical; it implies a specific academic culture characterized by pragmatism, inclusivity, and a strong emphasis on indigenous knowledge systems, particularly those of the Māori people. Understanding this context is vital for any University Lecturer aiming to succeed in this role.</w:t>
      </w:r>
    </w:p>
    <w:bookmarkEnd w:id="21"/>
    <w:bookmarkStart w:id="25" w:name="professional-responsibilities-and-duties"/>
    <w:p>
      <w:pPr>
        <w:pStyle w:val="Heading2"/>
      </w:pPr>
      <w:r>
        <w:t xml:space="preserve">2. Professional Responsibilities and Duties</w:t>
      </w:r>
    </w:p>
    <w:p>
      <w:pPr>
        <w:pStyle w:val="FirstParagraph"/>
      </w:pPr>
      <w:r>
        <w:t xml:space="preserve">The role of a University Lecturer in</w:t>
      </w:r>
      <w:r>
        <w:t xml:space="preserve"> </w:t>
      </w:r>
      <w:r>
        <w:rPr>
          <w:bCs/>
          <w:b/>
        </w:rPr>
        <w:t xml:space="preserve">New Zealand Auckland</w:t>
      </w:r>
      <w:r>
        <w:t xml:space="preserve"> </w:t>
      </w:r>
      <w:r>
        <w:t xml:space="preserve">is multifaceted. The primary duties can be categorized into three pillars: Teaching, Research, and Community Engagement.</w:t>
      </w:r>
    </w:p>
    <w:bookmarkStart w:id="22" w:name="a-teaching-excellence"/>
    <w:p>
      <w:pPr>
        <w:pStyle w:val="Heading3"/>
      </w:pPr>
      <w:r>
        <w:t xml:space="preserve">a) Teaching Excellence</w:t>
      </w:r>
    </w:p>
    <w:p>
      <w:pPr>
        <w:pStyle w:val="FirstParagraph"/>
      </w:pPr>
      <w:r>
        <w:t xml:space="preserve">Lecturers are expected to deliver high-quality instruction to undergraduate and postgraduate students. In</w:t>
      </w:r>
      <w:r>
        <w:t xml:space="preserve"> </w:t>
      </w:r>
      <w:r>
        <w:rPr>
          <w:bCs/>
          <w:b/>
        </w:rPr>
        <w:t xml:space="preserve">New Zealand Auckland</w:t>
      </w:r>
      <w:r>
        <w:t xml:space="preserve">, pedagogical approaches often emphasize student-centered learning. This means moving away from pure lecturing toward facilitation of discussion, problem-based learning, and collaborative projects.</w:t>
      </w:r>
      <w:r>
        <w:br/>
      </w:r>
      <w:r>
        <w:br/>
      </w:r>
      <w:r>
        <w:t xml:space="preserve">Furthermore, there is a significant emphasis on digital literacy. Institutions in the Auckland region have heavily invested in online hybrid models. Therefore, a University Lecturer must be proficient in Learning Management Systems (LMS) such as Canvas or Blackboard to ensure seamless delivery of content.</w:t>
      </w:r>
    </w:p>
    <w:bookmarkEnd w:id="22"/>
    <w:bookmarkStart w:id="23" w:name="b-research-and-scholarship"/>
    <w:p>
      <w:pPr>
        <w:pStyle w:val="Heading3"/>
      </w:pPr>
      <w:r>
        <w:t xml:space="preserve">b) Research and Scholarship</w:t>
      </w:r>
    </w:p>
    <w:p>
      <w:pPr>
        <w:pStyle w:val="FirstParagraph"/>
      </w:pPr>
      <w:r>
        <w:t xml:space="preserve">While teaching is crucial, research output remains a key metric for promotion in the academic hierarchy. In the context of</w:t>
      </w:r>
      <w:r>
        <w:t xml:space="preserve"> </w:t>
      </w:r>
      <w:r>
        <w:rPr>
          <w:bCs/>
          <w:b/>
        </w:rPr>
        <w:t xml:space="preserve">New Zealand Auckland</w:t>
      </w:r>
      <w:r>
        <w:t xml:space="preserve">, research is often directed toward areas relevant to the Pacific region, environmental sustainability, and indigenous studies. Lecturers are encouraged to publish in reputable international journals but also to engage with local community issues.</w:t>
      </w:r>
      <w:r>
        <w:br/>
      </w:r>
      <w:r>
        <w:br/>
      </w:r>
      <w:r>
        <w:t xml:space="preserve">The Research Excellence Framework (REF) equivalents in</w:t>
      </w:r>
      <w:r>
        <w:t xml:space="preserve"> </w:t>
      </w:r>
      <w:r>
        <w:rPr>
          <w:bCs/>
          <w:b/>
        </w:rPr>
        <w:t xml:space="preserve">New Zealand</w:t>
      </w:r>
      <w:r>
        <w:t xml:space="preserve"> </w:t>
      </w:r>
      <w:r>
        <w:t xml:space="preserve">evaluate not just the quantity of publications but their societal impact. A University Lecturer must therefore balance theoretical rigor with practical application.</w:t>
      </w:r>
    </w:p>
    <w:bookmarkEnd w:id="23"/>
    <w:bookmarkStart w:id="24" w:name="c-administrative-and-governance-duties"/>
    <w:p>
      <w:pPr>
        <w:pStyle w:val="Heading3"/>
      </w:pPr>
      <w:r>
        <w:t xml:space="preserve">c) Administrative and Governance Duties</w:t>
      </w:r>
    </w:p>
    <w:p>
      <w:pPr>
        <w:pStyle w:val="FirstParagraph"/>
      </w:pPr>
      <w:r>
        <w:t xml:space="preserve">Academic staff participate in departmental meetings, curriculum development committees, and student supervision. In</w:t>
      </w:r>
      <w:r>
        <w:t xml:space="preserve"> </w:t>
      </w:r>
      <w:r>
        <w:rPr>
          <w:bCs/>
          <w:b/>
        </w:rPr>
        <w:t xml:space="preserve">New Zealand Auckland</w:t>
      </w:r>
      <w:r>
        <w:t xml:space="preserve">, there is a strong expectation of "cultural competency." This involves understanding the Treaty of Waitangi principles (Partnership, Participation, and Protection) and integrating these into administrative practices.</w:t>
      </w:r>
    </w:p>
    <w:bookmarkEnd w:id="24"/>
    <w:bookmarkEnd w:id="25"/>
    <w:bookmarkStart w:id="26" w:name="X50d1aafcde10ea07fa34330498e646f4fbac981"/>
    <w:p>
      <w:pPr>
        <w:pStyle w:val="Heading2"/>
      </w:pPr>
      <w:r>
        <w:t xml:space="preserve">3. Cultural Competency and Indigenous Perspectives</w:t>
      </w:r>
    </w:p>
    <w:p>
      <w:pPr>
        <w:pStyle w:val="FirstParagraph"/>
      </w:pPr>
      <w:r>
        <w:t xml:space="preserve">A defining characteristic of being a University Lecturer in</w:t>
      </w:r>
      <w:r>
        <w:t xml:space="preserve"> </w:t>
      </w:r>
      <w:r>
        <w:rPr>
          <w:bCs/>
          <w:b/>
        </w:rPr>
        <w:t xml:space="preserve">New Zealand Auckland</w:t>
      </w:r>
      <w:r>
        <w:t xml:space="preserve"> </w:t>
      </w:r>
      <w:r>
        <w:t xml:space="preserve">is the necessity to engage with Te Ao Māori (the Māori world). The demographic makeup of Auckland is diverse, with a significant proportion of the population identifying as Māori or Pacific Islander.</w:t>
      </w:r>
      <w:r>
        <w:br/>
      </w:r>
      <w:r>
        <w:br/>
      </w:r>
      <w:r>
        <w:t xml:space="preserve">Consequently, academic staff are expected to:</w:t>
      </w:r>
    </w:p>
    <w:p>
      <w:pPr>
        <w:numPr>
          <w:ilvl w:val="0"/>
          <w:numId w:val="1001"/>
        </w:numPr>
        <w:pStyle w:val="Compact"/>
      </w:pPr>
      <w:r>
        <w:rPr>
          <w:bCs/>
          <w:b/>
        </w:rPr>
        <w:t xml:space="preserve">Incorporate Indigenous Knowledge:</w:t>
      </w:r>
      <w:r>
        <w:t xml:space="preserve"> </w:t>
      </w:r>
      <w:r>
        <w:t xml:space="preserve">Where applicable in the curriculum, respect and include Māori perspectives. This is not optional but a requirement of the national tertiary education strategy.</w:t>
      </w:r>
    </w:p>
    <w:p>
      <w:pPr>
        <w:numPr>
          <w:ilvl w:val="0"/>
          <w:numId w:val="1001"/>
        </w:numPr>
        <w:pStyle w:val="Compact"/>
      </w:pPr>
      <w:r>
        <w:rPr>
          <w:bCs/>
          <w:b/>
        </w:rPr>
        <w:t xml:space="preserve">Promote Inclusivity:</w:t>
      </w:r>
      <w:r>
        <w:t xml:space="preserve"> </w:t>
      </w:r>
      <w:r>
        <w:t xml:space="preserve">Create learning environments where students from all backgrounds feel represented and respected.</w:t>
      </w:r>
    </w:p>
    <w:p>
      <w:pPr>
        <w:numPr>
          <w:ilvl w:val="0"/>
          <w:numId w:val="1001"/>
        </w:numPr>
        <w:pStyle w:val="Compact"/>
      </w:pPr>
      <w:r>
        <w:rPr>
          <w:bCs/>
          <w:b/>
        </w:rPr>
        <w:t xml:space="preserve">Acknowledge Manaakitanga:</w:t>
      </w:r>
      <w:r>
        <w:t xml:space="preserve"> </w:t>
      </w:r>
      <w:r>
        <w:t xml:space="preserve">This concept of hospitality, care, and respect is central to Māori culture. A University Lecturer must demonstrate manaakitanga toward students and colleagues alike.</w:t>
      </w:r>
    </w:p>
    <w:p>
      <w:pPr>
        <w:pStyle w:val="FirstParagraph"/>
      </w:pPr>
      <w:r>
        <w:t xml:space="preserve">Failing to acknowledge these cultural nuances in the</w:t>
      </w:r>
      <w:r>
        <w:t xml:space="preserve"> </w:t>
      </w:r>
      <w:r>
        <w:rPr>
          <w:bCs/>
          <w:b/>
        </w:rPr>
        <w:t xml:space="preserve">New Zealand Auckland</w:t>
      </w:r>
      <w:r>
        <w:t xml:space="preserve"> </w:t>
      </w:r>
      <w:r>
        <w:t xml:space="preserve">context can lead to significant professional friction and a lack of student engagement.</w:t>
      </w:r>
    </w:p>
    <w:bookmarkEnd w:id="26"/>
    <w:bookmarkStart w:id="27" w:name="X3d2ab430f4b56b80a0934e4ffee7868a135e388"/>
    <w:p>
      <w:pPr>
        <w:pStyle w:val="Heading2"/>
      </w:pPr>
      <w:r>
        <w:t xml:space="preserve">4. Regulatory Framework and Quality Assurance</w:t>
      </w:r>
    </w:p>
    <w:p>
      <w:pPr>
        <w:pStyle w:val="FirstParagraph"/>
      </w:pPr>
      <w:r>
        <w:t xml:space="preserve">The higher education sector in</w:t>
      </w:r>
      <w:r>
        <w:t xml:space="preserve"> </w:t>
      </w:r>
      <w:r>
        <w:rPr>
          <w:bCs/>
          <w:b/>
        </w:rPr>
        <w:t xml:space="preserve">New Zealand Auckland</w:t>
      </w:r>
      <w:r>
        <w:t xml:space="preserve"> </w:t>
      </w:r>
      <w:r>
        <w:t xml:space="preserve">is regulated by several key bodies:</w:t>
      </w:r>
    </w:p>
    <w:p>
      <w:pPr>
        <w:numPr>
          <w:ilvl w:val="0"/>
          <w:numId w:val="1002"/>
        </w:numPr>
        <w:pStyle w:val="Compact"/>
      </w:pPr>
      <w:r>
        <w:rPr>
          <w:bCs/>
          <w:b/>
        </w:rPr>
        <w:t xml:space="preserve">Tertiary Education Commission (TEC):</w:t>
      </w:r>
      <w:r>
        <w:br/>
      </w:r>
      <w:r>
        <w:t xml:space="preserve">The TEC provides funding and sets strategic priorities. University Lecturers must ensure their courses align with the national qualifications framework. Compliance with funding conditions often dictates enrollment targets and student outcome metrics.</w:t>
      </w:r>
    </w:p>
    <w:p>
      <w:pPr>
        <w:numPr>
          <w:ilvl w:val="0"/>
          <w:numId w:val="1002"/>
        </w:numPr>
        <w:pStyle w:val="Compact"/>
      </w:pPr>
      <w:r>
        <w:rPr>
          <w:bCs/>
          <w:b/>
        </w:rPr>
        <w:t xml:space="preserve">New Zealand Qualifications Authority (NZQA):</w:t>
      </w:r>
      <w:r>
        <w:br/>
      </w:r>
      <w:r>
        <w:t xml:space="preserve">NZQA audits programs to ensure they meet quality standards. Lecturers are subject to external review, where their assessment methods and learning outcomes are scrutinized. Rigorous documentation is required to prove that students achieve intended learning outcomes.</w:t>
      </w:r>
    </w:p>
    <w:p>
      <w:pPr>
        <w:numPr>
          <w:ilvl w:val="0"/>
          <w:numId w:val="1002"/>
        </w:numPr>
        <w:pStyle w:val="Compact"/>
      </w:pPr>
      <w:r>
        <w:rPr>
          <w:bCs/>
          <w:b/>
        </w:rPr>
        <w:t xml:space="preserve">University Governance:</w:t>
      </w:r>
      <w:r>
        <w:br/>
      </w:r>
      <w:r>
        <w:t xml:space="preserve">Each university in Auckland has its own internal policies regarding academic misconduct, intellectual property, and employment rights. A University Lecturer must be well-versed in these institutional guidelines to navigate career progression effectively.</w:t>
      </w:r>
    </w:p>
    <w:bookmarkEnd w:id="27"/>
    <w:bookmarkStart w:id="31" w:name="X16c7c01df180aedcb36e681cfd79ea350a38331"/>
    <w:p>
      <w:pPr>
        <w:pStyle w:val="Heading2"/>
      </w:pPr>
      <w:r>
        <w:t xml:space="preserve">5. Challenges Facing University Lecturers in Auckland</w:t>
      </w:r>
    </w:p>
    <w:p>
      <w:pPr>
        <w:pStyle w:val="FirstParagraph"/>
      </w:pPr>
      <w:r>
        <w:t xml:space="preserve">The role comes with distinct challenges specific to the</w:t>
      </w:r>
      <w:r>
        <w:t xml:space="preserve"> </w:t>
      </w:r>
      <w:r>
        <w:rPr>
          <w:bCs/>
          <w:b/>
        </w:rPr>
        <w:t xml:space="preserve">New Zealand Auckland</w:t>
      </w:r>
      <w:r>
        <w:t xml:space="preserve"> </w:t>
      </w:r>
      <w:r>
        <w:t xml:space="preserve">environment:</w:t>
      </w:r>
    </w:p>
    <w:bookmarkStart w:id="28" w:name="a-high-cost-of-living-and-housing-crisis"/>
    <w:p>
      <w:pPr>
        <w:pStyle w:val="Heading3"/>
      </w:pPr>
      <w:r>
        <w:t xml:space="preserve">a) High Cost of Living and Housing Crisis</w:t>
      </w:r>
    </w:p>
    <w:p>
      <w:pPr>
        <w:pStyle w:val="FirstParagraph"/>
      </w:pPr>
      <w:r>
        <w:t xml:space="preserve">Auckland faces a severe housing affordability crisis. For University Lecturers, particularly early-career academics on fixed-term contracts, securing stable accommodation is difficult. This financial pressure can impact job satisfaction and retention rates.</w:t>
      </w:r>
    </w:p>
    <w:bookmarkEnd w:id="28"/>
    <w:bookmarkStart w:id="29" w:name="b-workload-pressures"/>
    <w:p>
      <w:pPr>
        <w:pStyle w:val="Heading3"/>
      </w:pPr>
      <w:r>
        <w:t xml:space="preserve">b) Workload Pressures</w:t>
      </w:r>
    </w:p>
    <w:p>
      <w:pPr>
        <w:pStyle w:val="FirstParagraph"/>
      </w:pPr>
      <w:r>
        <w:t xml:space="preserve">The expectation to publish high-impact research while maintaining heavy teaching loads creates significant stress. In the competitive academic market of</w:t>
      </w:r>
      <w:r>
        <w:t xml:space="preserve"> </w:t>
      </w:r>
      <w:r>
        <w:rPr>
          <w:bCs/>
          <w:b/>
        </w:rPr>
        <w:t xml:space="preserve">New Zealand Auckland</w:t>
      </w:r>
      <w:r>
        <w:t xml:space="preserve">, the "publish or perish" mentality remains strong, yet administrative burdens have increased due to regulatory compliance.</w:t>
      </w:r>
    </w:p>
    <w:bookmarkEnd w:id="29"/>
    <w:bookmarkStart w:id="30" w:name="c-diversity-management"/>
    <w:p>
      <w:pPr>
        <w:pStyle w:val="Heading3"/>
      </w:pPr>
      <w:r>
        <w:t xml:space="preserve">c) Diversity Management</w:t>
      </w:r>
    </w:p>
    <w:p>
      <w:pPr>
        <w:pStyle w:val="FirstParagraph"/>
      </w:pPr>
      <w:r>
        <w:t xml:space="preserve">Managing a classroom with students from varying linguistic and cultural backgrounds requires patience and adaptability. Supporting English language learners (ELLs) is a common task for University Lecturers in Auckland, requiring additional time for assessment feedback and tutoring.</w:t>
      </w:r>
    </w:p>
    <w:bookmarkEnd w:id="30"/>
    <w:bookmarkEnd w:id="31"/>
    <w:bookmarkStart w:id="32" w:name="strategic-recommendations"/>
    <w:p>
      <w:pPr>
        <w:pStyle w:val="Heading2"/>
      </w:pPr>
      <w:r>
        <w:t xml:space="preserve">6. Strategic Recommendations</w:t>
      </w:r>
    </w:p>
    <w:p>
      <w:pPr>
        <w:pStyle w:val="FirstParagraph"/>
      </w:pPr>
      <w:r>
        <w:t xml:space="preserve">To thrive as a University Lecturer in</w:t>
      </w:r>
      <w:r>
        <w:t xml:space="preserve"> </w:t>
      </w:r>
      <w:r>
        <w:rPr>
          <w:bCs/>
          <w:b/>
        </w:rPr>
        <w:t xml:space="preserve">New Zealand Auckland</w:t>
      </w:r>
      <w:r>
        <w:t xml:space="preserve">, the following strategies are recommended:</w:t>
      </w:r>
    </w:p>
    <w:p>
      <w:pPr>
        <w:numPr>
          <w:ilvl w:val="0"/>
          <w:numId w:val="1003"/>
        </w:numPr>
        <w:pStyle w:val="Compact"/>
      </w:pPr>
      <w:r>
        <w:rPr>
          <w:bCs/>
          <w:b/>
        </w:rPr>
        <w:t xml:space="preserve">Pursue Professional Development in Cultural Safety:</w:t>
      </w:r>
      <w:r>
        <w:br/>
      </w:r>
      <w:r>
        <w:t xml:space="preserve">Engage with training programs focused on Te Tiriti o Waitangi (Treaty of Waitangi) education. This is essential for effective teaching and administration.</w:t>
      </w:r>
    </w:p>
    <w:p>
      <w:pPr>
        <w:numPr>
          <w:ilvl w:val="0"/>
          <w:numId w:val="1003"/>
        </w:numPr>
        <w:pStyle w:val="Compact"/>
      </w:pPr>
      <w:r>
        <w:rPr>
          <w:bCs/>
          <w:b/>
        </w:rPr>
        <w:t xml:space="preserve">Build Local Collaborations:</w:t>
      </w:r>
      <w:r>
        <w:br/>
      </w:r>
      <w:r>
        <w:t xml:space="preserve">Partner with local iwi (tribes), community organizations, and industry leaders in Auckland. This enhances the relevance of research and provides practical opportunities for students.</w:t>
      </w:r>
    </w:p>
    <w:p>
      <w:pPr>
        <w:numPr>
          <w:ilvl w:val="0"/>
          <w:numId w:val="1003"/>
        </w:numPr>
        <w:pStyle w:val="Compact"/>
      </w:pPr>
      <w:r>
        <w:rPr>
          <w:bCs/>
          <w:b/>
        </w:rPr>
        <w:t xml:space="preserve">Navigate the Work-Life Balance:</w:t>
      </w:r>
      <w:r>
        <w:br/>
      </w:r>
      <w:r>
        <w:t xml:space="preserve">Given the high cost of living, understanding contractual benefits, such as KiwiSaver contributions and professional development leave, is crucial. Early-career lecturers should seek mentorship to navigate tenure-track processes.</w:t>
      </w:r>
    </w:p>
    <w:bookmarkEnd w:id="32"/>
    <w:bookmarkStart w:id="33" w:name="conclusion"/>
    <w:p>
      <w:pPr>
        <w:pStyle w:val="Heading2"/>
      </w:pPr>
      <w:r>
        <w:t xml:space="preserve">Conclusion</w:t>
      </w:r>
    </w:p>
    <w:p>
      <w:pPr>
        <w:pStyle w:val="FirstParagraph"/>
      </w:pPr>
      <w:r>
        <w:t xml:space="preserve">The role of a University Lecturer in</w:t>
      </w:r>
      <w:r>
        <w:t xml:space="preserve"> </w:t>
      </w:r>
      <w:r>
        <w:rPr>
          <w:bCs/>
          <w:b/>
        </w:rPr>
        <w:t xml:space="preserve">New Zealand Auckland</w:t>
      </w:r>
      <w:r>
        <w:t xml:space="preserve"> </w:t>
      </w:r>
      <w:r>
        <w:t xml:space="preserve">is complex, rewarding, and culturally rich. It demands not only academic excellence but also a deep commitment to social responsibility and cultural inclusivity. The unique characteristics of the</w:t>
      </w:r>
      <w:r>
        <w:t xml:space="preserve"> </w:t>
      </w:r>
      <w:r>
        <w:rPr>
          <w:bCs/>
          <w:b/>
        </w:rPr>
        <w:t xml:space="preserve">New Zealand Auckland</w:t>
      </w:r>
      <w:r>
        <w:t xml:space="preserve"> </w:t>
      </w:r>
      <w:r>
        <w:t xml:space="preserve">region—its diversity, its regulatory environment, and its socioeconomic challenges—shape the daily reality of academic life.</w:t>
      </w:r>
      <w:r>
        <w:br/>
      </w:r>
      <w:r>
        <w:br/>
      </w:r>
      <w:r>
        <w:t xml:space="preserve">Success in this role requires a lecturer who is adaptable, culturally aware, and resilient. By embracing the principles of manaakitanga and adhering to national quality standards, University Lecturers can make significant contributions to both their institutions and the broader society. This case study underscores that being an academic in</w:t>
      </w:r>
      <w:r>
        <w:t xml:space="preserve"> </w:t>
      </w:r>
      <w:r>
        <w:rPr>
          <w:bCs/>
          <w:b/>
        </w:rPr>
        <w:t xml:space="preserve">New Zealand Auckland</w:t>
      </w:r>
      <w:r>
        <w:t xml:space="preserve"> </w:t>
      </w:r>
      <w:r>
        <w:t xml:space="preserve">is not just about teaching a subject; it is about fostering an inclusive, high-quality educational experience for a diverse student population within a global city.</w:t>
      </w:r>
    </w:p>
    <w:p>
      <w:pPr>
        <w:pStyle w:val="BodyText"/>
      </w:pPr>
      <w:r>
        <w:rPr>
          <w:iCs/>
          <w:i/>
        </w:rPr>
        <w:t xml:space="preserve">This document serves as a foundational reference for current and prospective University Lecturers aiming to establish their careers in the higher education sector of New Zealand Auckland.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New Zealand Auckland</dc:title>
  <dc:creator/>
  <dc:language>en</dc:language>
  <cp:keywords/>
  <dcterms:created xsi:type="dcterms:W3CDTF">2026-07-29T15:38:27Z</dcterms:created>
  <dcterms:modified xsi:type="dcterms:W3CDTF">2026-07-29T15:38:27Z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