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Russia,</w:t>
      </w:r>
      <w:r>
        <w:t xml:space="preserve"> </w:t>
      </w:r>
      <w:r>
        <w:t xml:space="preserve">Moscow</w:t>
      </w:r>
    </w:p>
    <w:bookmarkStart w:id="30" w:name="Xf4bf2aebae2df8de1dcb131f7f985dbb82fbf00"/>
    <w:p>
      <w:pPr>
        <w:pStyle w:val="Heading1"/>
      </w:pPr>
      <w:r>
        <w:t xml:space="preserve">Case Study Profile: The University Lecturer in Russia, Moscow</w:t>
      </w:r>
    </w:p>
    <w:p>
      <w:pPr>
        <w:pStyle w:val="FirstParagraph"/>
      </w:pPr>
      <w:r>
        <w:rPr>
          <w:bCs/>
          <w:b/>
        </w:rPr>
        <w:t xml:space="preserve">Date:</w:t>
      </w:r>
      <w:r>
        <w:t xml:space="preserve"> </w:t>
      </w:r>
      <w:r>
        <w:t xml:space="preserve">October 2023</w:t>
      </w:r>
      <w:r>
        <w:br/>
      </w:r>
      <w:r>
        <w:rPr>
          <w:bCs/>
          <w:b/>
        </w:rPr>
        <w:t xml:space="preserve">Subject:</w:t>
      </w:r>
      <w:r>
        <w:t xml:space="preserve">The Professional and Cultural Experience of a University Lecturer</w:t>
      </w:r>
      <w:r>
        <w:br/>
      </w:r>
      <w:r>
        <w:rPr>
          <w:bCs/>
          <w:b/>
        </w:rPr>
        <w:t xml:space="preserve">Location Focus:</w:t>
      </w:r>
      <w:r>
        <w:t xml:space="preserve">Moscow, Russia</w:t>
      </w:r>
      <w:r>
        <w:br/>
      </w:r>
    </w:p>
    <w:p>
      <w:pPr>
        <w:pStyle w:val="BodyText"/>
      </w:pPr>
      <w:r>
        <w:t xml:space="preserve">This document analyzes the multifaceted role of a university lecturer within the higher education system of Moscow, examining academic duties, administrative pressures, cultural integration challenges for expatriates or domestic scholars moving from other regions,</w:t>
      </w:r>
    </w:p>
    <w:p>
      <w:pPr>
        <w:pStyle w:val="BodyText"/>
      </w:pPr>
      <w:r>
        <w:t xml:space="preserve">and the broader geopolitical context that influences modern academia in this specific locale.</w:t>
      </w:r>
    </w:p>
    <w:bookmarkStart w:id="20" w:name="executive-summary"/>
    <w:p>
      <w:pPr>
        <w:pStyle w:val="Heading2"/>
      </w:pPr>
      <w:r>
        <w:t xml:space="preserve">1. Executive Summary</w:t>
      </w:r>
    </w:p>
    <w:p>
      <w:pPr>
        <w:pStyle w:val="FirstParagraph"/>
      </w:pPr>
      <w:r>
        <w:t xml:space="preserve">Moscow serves as the intellectual and administrative heart of Russia, housing some of its most prestigious institutions, including Moscow State University (MSU), the Higher School of Economics (HSE), and Skolkovo Institute of Science and Technology. For a University Lecturer operating in this environment, particularly within the international or highly competitive domestic sphere, the experience is characterized by a unique blend of rigorous academic standards, bureaucratic complexity, and intense cultural dynamics.</w:t>
      </w:r>
    </w:p>
    <w:p>
      <w:pPr>
        <w:pStyle w:val="BodyText"/>
      </w:pPr>
      <w:r>
        <w:t xml:space="preserve">This case study explores how the position of a University Lecturer in Moscow differs from Western counterparts or those in other Russian regions. It highlights the specific demands placed on educators who must navigate state regulations, language barriers (if non-native), and the rapidly evolving socio-political landscape that defines contemporary Russia.</w:t>
      </w:r>
    </w:p>
    <w:bookmarkEnd w:id="20"/>
    <w:bookmarkStart w:id="21" w:name="X29aec84443ba058ee6540d450683b87113523f9"/>
    <w:p>
      <w:pPr>
        <w:pStyle w:val="Heading2"/>
      </w:pPr>
      <w:r>
        <w:t xml:space="preserve">2. Professional Context and Institutional Landscape</w:t>
      </w:r>
    </w:p>
    <w:p>
      <w:pPr>
        <w:pStyle w:val="FirstParagraph"/>
      </w:pPr>
      <w:r>
        <w:t xml:space="preserve">In Moscow, universities are often heavily funded by the state or large corporate entities, resulting in a hierarchical structure that differs significantly from decentralized Western models. For a University Lecturer, this means:</w:t>
      </w:r>
    </w:p>
    <w:p>
      <w:pPr>
        <w:numPr>
          <w:ilvl w:val="0"/>
          <w:numId w:val="1001"/>
        </w:numPr>
        <w:pStyle w:val="Compact"/>
      </w:pPr>
      <w:r>
        <w:rPr>
          <w:bCs/>
          <w:b/>
        </w:rPr>
        <w:t xml:space="preserve">Rigid Curriculum Standards:</w:t>
      </w:r>
      <w:r>
        <w:t xml:space="preserve">The federal educational standards (FSES) dictate much of the coursework. While lecturers have some autonomy in delivery method, the core content is often predetermined to ensure uniformity across Russian higher education.</w:t>
      </w:r>
    </w:p>
    <w:p>
      <w:pPr>
        <w:numPr>
          <w:ilvl w:val="0"/>
          <w:numId w:val="1001"/>
        </w:numPr>
        <w:pStyle w:val="Compact"/>
      </w:pPr>
      <w:r>
        <w:rPr>
          <w:bCs/>
          <w:b/>
        </w:rPr>
        <w:t xml:space="preserve">Research Expectations:</w:t>
      </w:r>
      <w:r>
        <w:t xml:space="preserve">Moscow institutions are under pressure to increase their visibility in global indices such as Scopus and Web of Science. Consequently, University Lecturers are frequently required to balance teaching loads with the publication of high-impact research papers. This "publish or perish" culture is intensified in Moscow’s elite universities.</w:t>
      </w:r>
    </w:p>
    <w:p>
      <w:pPr>
        <w:numPr>
          <w:ilvl w:val="0"/>
          <w:numId w:val="1001"/>
        </w:numPr>
        <w:pStyle w:val="Compact"/>
      </w:pPr>
      <w:r>
        <w:rPr>
          <w:bCs/>
          <w:b/>
        </w:rPr>
        <w:t xml:space="preserve">Digital Integration:</w:t>
      </w:r>
      <w:r>
        <w:t xml:space="preserve">Institutions like HSE have pioneered digital educational environments. A modern University Lecturer in Moscow must be proficient in using proprietary Learning Management Systems (LMS) and digital platforms that are domestically developed, reflecting the broader trend of technological sovereignty in Russia.</w:t>
      </w:r>
    </w:p>
    <w:bookmarkEnd w:id="21"/>
    <w:bookmarkStart w:id="24" w:name="X39d964ad09c71fac9b0362aaeb4925356a8cd0f"/>
    <w:p>
      <w:pPr>
        <w:pStyle w:val="Heading2"/>
      </w:pPr>
      <w:r>
        <w:t xml:space="preserve">3. The Role of the University Lecturer: Key Responsibilities</w:t>
      </w:r>
    </w:p>
    <w:p>
      <w:pPr>
        <w:pStyle w:val="FirstParagraph"/>
      </w:pPr>
      <w:r>
        <w:t xml:space="preserve">The duties of a University Lecturer in Moscow extend beyond traditional teaching. They act as cultural brokers, academic researchers, and sometimes administrative liaisons.</w:t>
      </w:r>
    </w:p>
    <w:bookmarkStart w:id="22" w:name="pedagogical-challenges"/>
    <w:p>
      <w:pPr>
        <w:pStyle w:val="Heading3"/>
      </w:pPr>
      <w:r>
        <w:t xml:space="preserve">3.1 Pedagogical Challenges</w:t>
      </w:r>
    </w:p>
    <w:p>
      <w:pPr>
        <w:pStyle w:val="FirstParagraph"/>
      </w:pPr>
      <w:r>
        <w:t xml:space="preserve">In the context of Russia Moscow, lecturers face distinct pedagogical hurdles. Students are often highly motivated and academically strong due to the competitive nature of university admissions in the capital city. However, there can be a traditional expectation of teacher authority that clashes with Western-style critical thinking exercises.</w:t>
      </w:r>
    </w:p>
    <w:p>
      <w:pPr>
        <w:pStyle w:val="BodyText"/>
      </w:pPr>
      <w:r>
        <w:t xml:space="preserve">For expatriate lecturers, this is compounded by language nuances. Even if courses are taught in English (common in international programs), administrative interactions and student expectations often require functional Russian proficiency. The ability to explain complex concepts across cultural boundaries is a critical skill for success.</w:t>
      </w:r>
    </w:p>
    <w:bookmarkEnd w:id="22"/>
    <w:bookmarkStart w:id="23" w:name="administrative-and-bureaucratic-load"/>
    <w:p>
      <w:pPr>
        <w:pStyle w:val="Heading3"/>
      </w:pPr>
      <w:r>
        <w:t xml:space="preserve">3.2 Administrative and Bureaucratic Load</w:t>
      </w:r>
    </w:p>
    <w:p>
      <w:pPr>
        <w:pStyle w:val="FirstParagraph"/>
      </w:pPr>
      <w:r>
        <w:t xml:space="preserve">A significant portion of a University Lecturer’s time in Moscow is consumed by bureaucracy. This includes:</w:t>
      </w:r>
    </w:p>
    <w:p>
      <w:pPr>
        <w:numPr>
          <w:ilvl w:val="0"/>
          <w:numId w:val="1002"/>
        </w:numPr>
        <w:pStyle w:val="Compact"/>
      </w:pPr>
      <w:r>
        <w:t xml:space="preserve">Filling out extensive reports for federal ministries.</w:t>
      </w:r>
    </w:p>
    <w:p>
      <w:pPr>
        <w:numPr>
          <w:ilvl w:val="0"/>
          <w:numId w:val="1002"/>
        </w:numPr>
        <w:pStyle w:val="Compact"/>
      </w:pPr>
      <w:r>
        <w:t xml:space="preserve">Navigating visa and work permit regulations, particularly for foreign faculty.</w:t>
      </w:r>
    </w:p>
    <w:p>
      <w:pPr>
        <w:numPr>
          <w:ilvl w:val="0"/>
          <w:numId w:val="1002"/>
        </w:numPr>
        <w:pStyle w:val="Compact"/>
      </w:pPr>
      <w:r>
        <w:t xml:space="preserve">Maintaining compliance with local data protection laws and internet sovereignty regulations.</w:t>
      </w:r>
    </w:p>
    <w:bookmarkEnd w:id="23"/>
    <w:bookmarkEnd w:id="24"/>
    <w:bookmarkStart w:id="27" w:name="socio-cultural-environment-in-moscow"/>
    <w:p>
      <w:pPr>
        <w:pStyle w:val="Heading2"/>
      </w:pPr>
      <w:r>
        <w:t xml:space="preserve">4. Socio-Cultural Environment in Moscow</w:t>
      </w:r>
    </w:p>
    <w:p>
      <w:pPr>
        <w:pStyle w:val="FirstParagraph"/>
      </w:pPr>
      <w:r>
        <w:t xml:space="preserve">Moscow is a megacity of contrasts, where Soviet-era architecture sits beside futuristic skyscrapers. For a University Lecturer, living and working in this environment offers rich cultural experiences but also presents integration challenges.</w:t>
      </w:r>
    </w:p>
    <w:bookmarkStart w:id="25" w:name="cultural-integration"/>
    <w:p>
      <w:pPr>
        <w:pStyle w:val="Heading3"/>
      </w:pPr>
      <w:r>
        <w:t xml:space="preserve">4.1 Cultural Integration</w:t>
      </w:r>
    </w:p>
    <w:p>
      <w:pPr>
        <w:pStyle w:val="FirstParagraph"/>
      </w:pPr>
      <w:r>
        <w:t xml:space="preserve">Russian academic culture values deep personal relationships and trust (known as "blat" or informal networks). A University Lecturer who remains isolated within an expatriate bubble may find career progression difficult. Successful lecturers often engage with local colleagues, participate in departmental social gatherings, and show respect for traditional Russian academic etiquette.</w:t>
      </w:r>
    </w:p>
    <w:bookmarkEnd w:id="25"/>
    <w:bookmarkStart w:id="26" w:name="geopolitical-sensitivity"/>
    <w:p>
      <w:pPr>
        <w:pStyle w:val="Heading3"/>
      </w:pPr>
      <w:r>
        <w:t xml:space="preserve">4.2 Geopolitical Sensitivity</w:t>
      </w:r>
    </w:p>
    <w:p>
      <w:pPr>
        <w:pStyle w:val="FirstParagraph"/>
      </w:pPr>
      <w:r>
        <w:t xml:space="preserve">The current political climate in Russia Moscow adds a layer of complexity to academic life. University Lecturers must navigate discussions on international relations carefully. Topics that are considered standard debate points in Western universities may be restricted or highly sensitive in Russian institutions due to state regulations and censorship laws. This requires lecturers to exercise significant discretion and adaptability.</w:t>
      </w:r>
    </w:p>
    <w:bookmarkEnd w:id="26"/>
    <w:bookmarkEnd w:id="27"/>
    <w:bookmarkStart w:id="28" w:name="case-scenario-dr.-elena-v."/>
    <w:p>
      <w:pPr>
        <w:pStyle w:val="Heading2"/>
      </w:pPr>
      <w:r>
        <w:t xml:space="preserve">5. Case Scenario: Dr. Elena V.</w:t>
      </w:r>
    </w:p>
    <w:p>
      <w:pPr>
        <w:pStyle w:val="FirstParagraph"/>
      </w:pPr>
      <w:r>
        <w:t xml:space="preserve">To illustrate these dynamics, consider the case of Dr. Elena V., a University Lecturer in Sociology who relocated to Moscow from St. Petersburg for a tenure-track position at a top-tier Moscow university.</w:t>
      </w:r>
    </w:p>
    <w:p>
      <w:pPr>
        <w:pStyle w:val="BodyText"/>
      </w:pPr>
      <w:r>
        <w:rPr>
          <w:bCs/>
          <w:b/>
        </w:rPr>
        <w:t xml:space="preserve">The Challenge:</w:t>
      </w:r>
    </w:p>
    <w:p>
      <w:pPr>
        <w:numPr>
          <w:ilvl w:val="0"/>
          <w:numId w:val="1003"/>
        </w:numPr>
        <w:pStyle w:val="Compact"/>
      </w:pPr>
      <w:r>
        <w:rPr>
          <w:bCs/>
          <w:b/>
        </w:rPr>
        <w:t xml:space="preserve">Pedagogical Shift:</w:t>
      </w:r>
      <w:r>
        <w:t xml:space="preserve">Elena had to adapt her teaching style from a seminar-based, discussion-heavy approach (common in St. Petersburg) to a more lecture-intensive format expected by the Moscow administration.</w:t>
      </w:r>
    </w:p>
    <w:p>
      <w:pPr>
        <w:numPr>
          <w:ilvl w:val="0"/>
          <w:numId w:val="1003"/>
        </w:numPr>
        <w:pStyle w:val="Compact"/>
      </w:pPr>
      <w:r>
        <w:rPr>
          <w:bCs/>
          <w:b/>
        </w:rPr>
        <w:t xml:space="preserve">Bureaucracy:</w:t>
      </w:r>
      <w:r>
        <w:t xml:space="preserve">She faced unexpected delays in securing research grants due to changing federal funding priorities focused on "patriotic education" and national security studies.</w:t>
      </w:r>
    </w:p>
    <w:p>
      <w:pPr>
        <w:numPr>
          <w:ilvl w:val="0"/>
          <w:numId w:val="1003"/>
        </w:numPr>
        <w:pStyle w:val="Compact"/>
      </w:pPr>
      <w:r>
        <w:rPr>
          <w:bCs/>
          <w:b/>
        </w:rPr>
        <w:t xml:space="preserve">Cultural Barrier:</w:t>
      </w:r>
      <w:r>
        <w:t xml:space="preserve">As a newcomer, she struggled with the informal networking required for departmental promotions.</w:t>
      </w:r>
    </w:p>
    <w:p>
      <w:pPr>
        <w:pStyle w:val="FirstParagraph"/>
      </w:pPr>
      <w:r>
        <w:rPr>
          <w:bCs/>
          <w:b/>
        </w:rPr>
        <w:t xml:space="preserve">The Solution:</w:t>
      </w:r>
    </w:p>
    <w:p>
      <w:pPr>
        <w:numPr>
          <w:ilvl w:val="0"/>
          <w:numId w:val="1004"/>
        </w:numPr>
        <w:pStyle w:val="Compact"/>
      </w:pPr>
      <w:r>
        <w:t xml:space="preserve">Elena invested time in learning Russian to a professional level, which helped her build rapport with students and colleagues.</w:t>
      </w:r>
    </w:p>
    <w:p>
      <w:pPr>
        <w:numPr>
          <w:ilvl w:val="0"/>
          <w:numId w:val="1004"/>
        </w:numPr>
        <w:pStyle w:val="Compact"/>
      </w:pPr>
      <w:r>
        <w:t xml:space="preserve">She adjusted her research focus slightly to align with current national priorities while maintaining academic integrity.</w:t>
      </w:r>
    </w:p>
    <w:p>
      <w:pPr>
        <w:numPr>
          <w:ilvl w:val="0"/>
          <w:numId w:val="1004"/>
        </w:numPr>
        <w:pStyle w:val="Compact"/>
      </w:pPr>
      <w:r>
        <w:t xml:space="preserve">She actively participated in local academic conferences, expanding her professional network beyond her immediate department.</w:t>
      </w:r>
    </w:p>
    <w:p>
      <w:pPr>
        <w:pStyle w:val="FirstParagraph"/>
      </w:pPr>
      <w:r>
        <w:rPr>
          <w:bCs/>
          <w:b/>
        </w:rPr>
        <w:t xml:space="preserve">The Outcome:</w:t>
      </w:r>
    </w:p>
    <w:p>
      <w:pPr>
        <w:pStyle w:val="BodyText"/>
      </w:pPr>
      <w:r>
        <w:t xml:space="preserve">Within two years, Dr. Elena V. successfully published two major articles indexed in Russian scientific databases (which are increasingly valued over international ones due to sanctions) and received a promotion to Senior Lecturer. Her experience highlights that success as a University Lecturer in Russia Moscow requires not just academic excellence, but also political awareness, cultural sensitivity, and resilience.</w:t>
      </w:r>
    </w:p>
    <w:bookmarkEnd w:id="28"/>
    <w:bookmarkStart w:id="29" w:name="conclusion-and-recommendations"/>
    <w:p>
      <w:pPr>
        <w:pStyle w:val="Heading2"/>
      </w:pPr>
      <w:r>
        <w:t xml:space="preserve">6. Conclusion and Recommendations</w:t>
      </w:r>
    </w:p>
    <w:p>
      <w:pPr>
        <w:pStyle w:val="FirstParagraph"/>
      </w:pPr>
      <w:r>
        <w:t xml:space="preserve">The role of the University Lecturer in Russia Moscow is demanding yet rewarding. It offers access to world-class resources, a vibrant intellectual community, and a unique window into Russian society. However, it requires a high tolerance for ambiguity and bureaucracy.</w:t>
      </w:r>
    </w:p>
    <w:p>
      <w:pPr>
        <w:pStyle w:val="BodyText"/>
      </w:pPr>
      <w:r>
        <w:rPr>
          <w:bCs/>
          <w:b/>
        </w:rPr>
        <w:t xml:space="preserve">Recommendations for Prospective University Lecturers:</w:t>
      </w:r>
    </w:p>
    <w:p>
      <w:pPr>
        <w:numPr>
          <w:ilvl w:val="0"/>
          <w:numId w:val="1005"/>
        </w:numPr>
        <w:pStyle w:val="Compact"/>
      </w:pPr>
      <w:r>
        <w:rPr>
          <w:bCs/>
          <w:b/>
        </w:rPr>
        <w:t xml:space="preserve">Prioritize Language Learning:</w:t>
      </w:r>
      <w:r>
        <w:t xml:space="preserve">Mastery of Russian is non-negotiable for long-term success outside of purely English-taught international programs.</w:t>
      </w:r>
    </w:p>
    <w:p>
      <w:pPr>
        <w:numPr>
          <w:ilvl w:val="0"/>
          <w:numId w:val="1005"/>
        </w:numPr>
        <w:pStyle w:val="Compact"/>
      </w:pPr>
      <w:r>
        <w:t xml:space="preserve">Navigate Politics with Caution:</w:t>
      </w:r>
    </w:p>
    <w:p>
      <w:pPr>
        <w:numPr>
          <w:ilvl w:val="0"/>
          <w:numId w:val="1005"/>
        </w:numPr>
        <w:pStyle w:val="Compact"/>
      </w:pPr>
      <w:r>
        <w:rPr>
          <w:bCs/>
          <w:b/>
        </w:rPr>
        <w:t xml:space="preserve">Understand Local Metrics:</w:t>
      </w:r>
      <w:r>
        <w:t xml:space="preserve">Familiarize yourself with the specific academic metrics valued in Russia, such as publications in RSCI-indexed journals.</w:t>
      </w:r>
    </w:p>
    <w:p>
      <w:pPr>
        <w:numPr>
          <w:ilvl w:val="0"/>
          <w:numId w:val="1005"/>
        </w:numPr>
        <w:pStyle w:val="Compact"/>
      </w:pPr>
      <w:r>
        <w:t xml:space="preserve">Build Local Networks:</w:t>
      </w:r>
    </w:p>
    <w:p>
      <w:pPr>
        <w:pStyle w:val="FirstParagraph"/>
      </w:pPr>
      <w:r>
        <w:t xml:space="preserve">In conclusion, while the path of a University Lecturer in Moscow is fraught with unique challenges, those who adapt to the local context find themselves at the forefront of academic innovation and cross-cultural exchange. The experience reshapes not only their professional trajectory but also their understanding of global education dynamics.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Russia, Moscow</dc:title>
  <dc:creator/>
  <dc:language>en</dc:language>
  <cp:keywords/>
  <dcterms:created xsi:type="dcterms:W3CDTF">2026-07-29T07:58:16Z</dcterms:created>
  <dcterms:modified xsi:type="dcterms:W3CDTF">2026-07-29T07:58:16Z</dcterms:modified>
</cp:coreProperties>
</file>

<file path=docProps/custom.xml><?xml version="1.0" encoding="utf-8"?>
<Properties xmlns="http://schemas.openxmlformats.org/officeDocument/2006/custom-properties" xmlns:vt="http://schemas.openxmlformats.org/officeDocument/2006/docPropsVTypes"/>
</file>