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case-study-case-study-document"/>
    <w:p>
      <w:pPr>
        <w:pStyle w:val="Heading1"/>
      </w:pPr>
      <w:r>
        <w:t xml:space="preserve">Case Study Case Study Document</w:t>
      </w:r>
    </w:p>
    <w:bookmarkStart w:id="20" w:name="title"/>
    <w:p>
      <w:pPr>
        <w:pStyle w:val="Heading2"/>
      </w:pPr>
      <w:r>
        <w:t xml:space="preserve">Title:</w:t>
      </w:r>
    </w:p>
    <w:p>
      <w:pPr>
        <w:pStyle w:val="FirstParagraph"/>
      </w:pPr>
      <w:r>
        <w:rPr>
          <w:bCs/>
          <w:b/>
        </w:rPr>
        <w:t xml:space="preserve">Cross-Cultural Academic Leadership and Pedagogical Integration: A University Lecturer in Saudi Arabia, Jeddah</w:t>
      </w:r>
    </w:p>
    <w:p>
      <w:pPr>
        <w:pStyle w:val="BodyText"/>
      </w:pPr>
      <w:r>
        <w:rPr>
          <w:iCs/>
          <w:i/>
        </w:rPr>
        <w:t xml:space="preserve">Date: October 2023 | Region Focus: Saudi Arabia, Jeddah</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Case Study Document</w:t>
      </w:r>
      <w:r>
        <w:t xml:space="preserve"> </w:t>
      </w:r>
      <w:r>
        <w:t xml:space="preserve">explores the professional trajectory, cultural adaptations, and academic contributions of an international</w:t>
      </w:r>
      <w:r>
        <w:t xml:space="preserve"> </w:t>
      </w:r>
      <w:r>
        <w:rPr>
          <w:bCs/>
          <w:b/>
        </w:rPr>
        <w:t xml:space="preserve">University Lecturer</w:t>
      </w:r>
      <w:r>
        <w:t xml:space="preserve">. The primary setting for this analysis is the dynamic educational landscape of Jeddah, a historic port city on the Red Sea coast in Saudi Arabia. As part of Vision 2030, Saudi Arabia has undergone significant educational transformation. This case study examines how a foreign academic professional navigates these changes while contributing to the nation's goal of globalizing its higher education sector.</w:t>
      </w:r>
    </w:p>
    <w:bookmarkEnd w:id="21"/>
    <w:bookmarkStart w:id="24" w:name="background-and-context"/>
    <w:p>
      <w:pPr>
        <w:pStyle w:val="Heading2"/>
      </w:pPr>
      <w:r>
        <w:t xml:space="preserve">2. Background and Context</w:t>
      </w:r>
    </w:p>
    <w:bookmarkStart w:id="22" w:name="the-setting-jeddah-as-an-educational-hub"/>
    <w:p>
      <w:pPr>
        <w:pStyle w:val="Heading3"/>
      </w:pPr>
      <w:r>
        <w:t xml:space="preserve">The Setting: Jeddah as an Educational Hub</w:t>
      </w:r>
    </w:p>
    <w:p>
      <w:pPr>
        <w:pStyle w:val="FirstParagraph"/>
      </w:pPr>
      <w:r>
        <w:t xml:space="preserve">Jeddah, often referred to as the "Bride of the Red Sea," has evolved from a commercial trading hub into a center for tourism, culture, and increasingly, academic excellence. The city hosts several prestigious institutions that are actively recruiting international talent to enhance research output and provide diverse perspectives in classrooms. For an international</w:t>
      </w:r>
      <w:r>
        <w:t xml:space="preserve"> </w:t>
      </w:r>
      <w:r>
        <w:rPr>
          <w:bCs/>
          <w:b/>
        </w:rPr>
        <w:t xml:space="preserve">University Lecturer</w:t>
      </w:r>
      <w:r>
        <w:t xml:space="preserve">, Jeddah offers unique challenges regarding cultural immersion and regulatory compliance.</w:t>
      </w:r>
    </w:p>
    <w:bookmarkEnd w:id="22"/>
    <w:bookmarkStart w:id="23" w:name="the-role-of-the-university-lecturer"/>
    <w:p>
      <w:pPr>
        <w:pStyle w:val="Heading3"/>
      </w:pPr>
      <w:r>
        <w:t xml:space="preserve">The Role of the University Lecturer</w:t>
      </w:r>
    </w:p>
    <w:p>
      <w:pPr>
        <w:pStyle w:val="FirstParagraph"/>
      </w:pPr>
      <w:r>
        <w:t xml:space="preserve">In this context, the</w:t>
      </w:r>
      <w:r>
        <w:t xml:space="preserve"> </w:t>
      </w:r>
      <w:r>
        <w:rPr>
          <w:bCs/>
          <w:b/>
        </w:rPr>
        <w:t xml:space="preserve">University Lecturer</w:t>
      </w:r>
      <w:r>
        <w:t xml:space="preserve"> </w:t>
      </w:r>
      <w:r>
        <w:t xml:space="preserve">is not merely a teacher but a bridge between Western pedagogical methods and local academic traditions. The role requires proficiency in delivering curriculum in English while respecting Islamic values and Saudi cultural norms. The lecturer serves as an agent of change, introducing critical thinking methodologies to students who may be more accustomed to rote learning, thereby aligning with the Kingdom's modernization efforts.</w:t>
      </w:r>
    </w:p>
    <w:bookmarkEnd w:id="23"/>
    <w:bookmarkEnd w:id="24"/>
    <w:bookmarkStart w:id="25" w:name="challenges-faced"/>
    <w:p>
      <w:pPr>
        <w:pStyle w:val="Heading2"/>
      </w:pPr>
      <w:r>
        <w:t xml:space="preserve">3. Challenges Faced</w:t>
      </w:r>
    </w:p>
    <w:p>
      <w:pPr>
        <w:pStyle w:val="FirstParagraph"/>
      </w:pPr>
      <w:r>
        <w:t xml:space="preserve">The integration of a foreign</w:t>
      </w:r>
      <w:r>
        <w:t xml:space="preserve"> </w:t>
      </w:r>
      <w:r>
        <w:rPr>
          <w:bCs/>
          <w:b/>
        </w:rPr>
        <w:t xml:space="preserve">University Lecturer</w:t>
      </w:r>
      <w:r>
        <w:t xml:space="preserve"> </w:t>
      </w:r>
      <w:r>
        <w:t xml:space="preserve">in Jeddah is fraught with specific challenges that must be addressed through cultural intelligence and professional adaptability.</w:t>
      </w:r>
    </w:p>
    <w:p>
      <w:pPr>
        <w:numPr>
          <w:ilvl w:val="0"/>
          <w:numId w:val="1001"/>
        </w:numPr>
        <w:pStyle w:val="Compact"/>
      </w:pPr>
      <w:r>
        <w:rPr>
          <w:bCs/>
          <w:b/>
        </w:rPr>
        <w:t xml:space="preserve">Cultural Nuances and Religious Observance:</w:t>
      </w:r>
      <w:r>
        <w:t xml:space="preserve">Jeddah operates under strict Islamic laws. For the</w:t>
      </w:r>
      <w:r>
        <w:t xml:space="preserve"> </w:t>
      </w:r>
      <w:r>
        <w:rPr>
          <w:bCs/>
          <w:b/>
        </w:rPr>
        <w:t xml:space="preserve">University Lecturer</w:t>
      </w:r>
      <w:r>
        <w:t xml:space="preserve">, this means adhering to prayer times, dress codes (thobe for men, abaya/modest attire for women), and gender interaction protocols in some traditional settings. Understanding that the academic calendar shifts during Ramadan is crucial for scheduling examinations and lectures effectively.</w:t>
      </w:r>
    </w:p>
    <w:p>
      <w:pPr>
        <w:numPr>
          <w:ilvl w:val="0"/>
          <w:numId w:val="1001"/>
        </w:numPr>
        <w:pStyle w:val="Compact"/>
      </w:pPr>
      <w:r>
        <w:rPr>
          <w:bCs/>
          <w:b/>
        </w:rPr>
        <w:t xml:space="preserve">Pedagogical Differences:</w:t>
      </w:r>
      <w:r>
        <w:t xml:space="preserve">Students in Jeddah may exhibit deference to authority figures, making open debate or critical questioning of the professor difficult initially. The</w:t>
      </w:r>
      <w:r>
        <w:t xml:space="preserve"> </w:t>
      </w:r>
      <w:r>
        <w:rPr>
          <w:bCs/>
          <w:b/>
        </w:rPr>
        <w:t xml:space="preserve">University Lecturer</w:t>
      </w:r>
      <w:r>
        <w:t xml:space="preserve"> </w:t>
      </w:r>
      <w:r>
        <w:t xml:space="preserve">must employ strategies to encourage participation without causing students to lose face.</w:t>
      </w:r>
    </w:p>
    <w:p>
      <w:pPr>
        <w:numPr>
          <w:ilvl w:val="0"/>
          <w:numId w:val="1001"/>
        </w:numPr>
        <w:pStyle w:val="Compact"/>
      </w:pPr>
      <w:r>
        <w:rPr>
          <w:bCs/>
          <w:b/>
        </w:rPr>
        <w:t xml:space="preserve">Bureaucratic and Administrative Hurdles:</w:t>
      </w:r>
      <w:r>
        <w:t xml:space="preserve">Navigating the local visa processes, residency permits (Iqama), and university-specific administrative structures can be complex. The</w:t>
      </w:r>
      <w:r>
        <w:t xml:space="preserve"> </w:t>
      </w:r>
      <w:r>
        <w:rPr>
          <w:bCs/>
          <w:b/>
        </w:rPr>
        <w:t xml:space="preserve">University Lecturer</w:t>
      </w:r>
      <w:r>
        <w:t xml:space="preserve"> </w:t>
      </w:r>
      <w:r>
        <w:t xml:space="preserve">must maintain patience and build strong relationships with local administrative staff to ensure smooth operations.</w:t>
      </w:r>
    </w:p>
    <w:bookmarkEnd w:id="25"/>
    <w:bookmarkStart w:id="26" w:name="strategies-for-success"/>
    <w:p>
      <w:pPr>
        <w:pStyle w:val="Heading2"/>
      </w:pPr>
      <w:r>
        <w:t xml:space="preserve">4. Strategies for Success</w:t>
      </w:r>
    </w:p>
    <w:p>
      <w:pPr>
        <w:pStyle w:val="FirstParagraph"/>
      </w:pPr>
      <w:r>
        <w:t xml:space="preserve">To thrive in Jeddah, the</w:t>
      </w:r>
      <w:r>
        <w:t xml:space="preserve"> </w:t>
      </w:r>
      <w:r>
        <w:rPr>
          <w:bCs/>
          <w:b/>
        </w:rPr>
        <w:t xml:space="preserve">University Lecturer</w:t>
      </w:r>
      <w:r>
        <w:t xml:space="preserve">] implemented several strategic initiatives that serve as a model for other expatriate academics.</w:t>
      </w:r>
    </w:p>
    <w:p>
      <w:pPr>
        <w:numPr>
          <w:ilvl w:val="0"/>
          <w:numId w:val="1002"/>
        </w:numPr>
        <w:pStyle w:val="Compact"/>
      </w:pPr>
      <w:r>
        <w:rPr>
          <w:bCs/>
          <w:b/>
        </w:rPr>
        <w:t xml:space="preserve">Cultural Immersion and Respect:</w:t>
      </w:r>
      <w:r>
        <w:t xml:space="preserve">The lecturer actively learned basic Arabic phrases and demonstrated respect for local customs. By participating in cultural events in Jeddah, the</w:t>
      </w:r>
      <w:r>
        <w:t xml:space="preserve"> </w:t>
      </w:r>
      <w:r>
        <w:rPr>
          <w:bCs/>
          <w:b/>
        </w:rPr>
        <w:t xml:space="preserve">University Lecturer</w:t>
      </w:r>
      <w:r>
        <w:t xml:space="preserve"> </w:t>
      </w:r>
      <w:r>
        <w:t xml:space="preserve">built trust with colleagues and students, fostering a welcoming environment.</w:t>
      </w:r>
    </w:p>
    <w:p>
      <w:pPr>
        <w:numPr>
          <w:ilvl w:val="0"/>
          <w:numId w:val="1002"/>
        </w:numPr>
        <w:pStyle w:val="Compact"/>
      </w:pPr>
      <w:r>
        <w:t xml:space="preserve">Hybrid Teaching Methodologies:To address the hesitation of students to speak up publicly, the lecturer introduced digital engagement tools. This allowed anonymous or semi-anonymous feedback, gradually building confidence among students in Jeddah to express their opinions in class discussions.</w:t>
      </w:r>
    </w:p>
    <w:p>
      <w:pPr>
        <w:numPr>
          <w:ilvl w:val="0"/>
          <w:numId w:val="1002"/>
        </w:numPr>
        <w:pStyle w:val="Compact"/>
      </w:pPr>
      <w:r>
        <w:rPr>
          <w:bCs/>
          <w:b/>
        </w:rPr>
        <w:t xml:space="preserve">Mentorship and Collaboration:</w:t>
      </w:r>
      <w:r>
        <w:t xml:space="preserve">The</w:t>
      </w:r>
    </w:p>
    <w:p>
      <w:pPr>
        <w:numPr>
          <w:ilvl w:val="0"/>
          <w:numId w:val="1000"/>
        </w:numPr>
        <w:pStyle w:val="Compact"/>
      </w:pPr>
      <w:r>
        <w:t xml:space="preserve">University Lecturer formed partnerships with local faculty members. These collaborations resulted in co-authored research papers that highlighted international best practices while incorporating regional case studies, thereby increasing the relevance of the research for the Saudi context.</w:t>
      </w:r>
    </w:p>
    <w:p>
      <w:pPr>
        <w:pStyle w:val="FirstParagraph"/>
      </w:pPr>
      <w:r>
        <w:rPr>
          <w:bCs/>
          <w:b/>
        </w:rPr>
        <w:t xml:space="preserve">Key Insight:</w:t>
      </w:r>
      <w:r>
        <w:t xml:space="preserve"> </w:t>
      </w:r>
      <w:r>
        <w:t xml:space="preserve">In Jeddah, professional relationships are often personal. Investing time in building genuine connections with students and staff was as important as academic preparation for a</w:t>
      </w:r>
      <w:r>
        <w:t xml:space="preserve"> </w:t>
      </w:r>
      <w:r>
        <w:rPr>
          <w:bCs/>
          <w:b/>
        </w:rPr>
        <w:t xml:space="preserve">University Lecturer</w:t>
      </w:r>
      <w:r>
        <w:t xml:space="preserve">.</w:t>
      </w:r>
    </w:p>
    <w:bookmarkEnd w:id="26"/>
    <w:bookmarkStart w:id="27" w:name="impact-and-outcomes"/>
    <w:p>
      <w:pPr>
        <w:pStyle w:val="Heading2"/>
      </w:pPr>
      <w:r>
        <w:t xml:space="preserve">5. Impact and Outcomes</w:t>
      </w:r>
    </w:p>
    <w:p>
      <w:pPr>
        <w:pStyle w:val="FirstParagraph"/>
      </w:pPr>
      <w:r>
        <w:t xml:space="preserve">Academic Excellence in Saudi Arabia, JeddahThe implementation of these strategies yielded measurable results.</w:t>
      </w:r>
    </w:p>
    <w:p>
      <w:pPr>
        <w:pStyle w:val="BodyText"/>
      </w:pPr>
      <w:r>
        <w:t xml:space="preserve">Student satisfaction scores improved by 40% within the first semester, indicating that students felt more heard and respected.</w:t>
      </w:r>
    </w:p>
    <w:p>
      <w:pPr>
        <w:pStyle w:val="BodyText"/>
      </w:pPr>
      <w:r>
        <w:t xml:space="preserve">The</w:t>
      </w:r>
      <w:r>
        <w:t xml:space="preserve"> </w:t>
      </w:r>
      <w:r>
        <w:rPr>
          <w:bCs/>
          <w:b/>
        </w:rPr>
        <w:t xml:space="preserve">University Lecturer</w:t>
      </w:r>
      <w:r>
        <w:t xml:space="preserve"> </w:t>
      </w:r>
      <w:r>
        <w:t xml:space="preserve">successfully secured two international research grants focused on sustainable urban development in coastal cities like Jeddah, highlighting the local context to a global audience.</w:t>
      </w:r>
    </w:p>
    <w:p>
      <w:pPr>
        <w:pStyle w:val="BodyText"/>
      </w:pPr>
      <w:r>
        <w:t xml:space="preserve">A significant increase in student participation in extracurricular academic clubs was observed, driven by the lecturer's encouragement of initiative and leadership skills.</w:t>
      </w:r>
    </w:p>
    <w:p>
      <w:pPr>
        <w:pStyle w:val="BodyText"/>
      </w:pPr>
      <w:r>
        <w:t xml:space="preserve">Cultural ExchangeThe presence of this</w:t>
      </w:r>
      <w:r>
        <w:t xml:space="preserve"> </w:t>
      </w:r>
      <w:r>
        <w:rPr>
          <w:bCs/>
          <w:b/>
        </w:rPr>
        <w:t xml:space="preserve">University Lecturer</w:t>
      </w:r>
      <w:r>
        <w:t xml:space="preserve"> </w:t>
      </w:r>
      <w:r>
        <w:t xml:space="preserve">facilitated a two-way cultural exchange. Local students gained exposure to global perspectives, while the lecturer gained a deep appreciation for the hospitality and rich history of Saudi Arabia, Jeddah specifically.</w:t>
      </w:r>
    </w:p>
    <w:bookmarkEnd w:id="27"/>
    <w:bookmarkStart w:id="28" w:name="recommendations-for-future-practitioners"/>
    <w:p>
      <w:pPr>
        <w:pStyle w:val="Heading2"/>
      </w:pPr>
      <w:r>
        <w:t xml:space="preserve">6. Recommendations for Future Practitioners</w:t>
      </w:r>
    </w:p>
    <w:p>
      <w:pPr>
        <w:pStyle w:val="FirstParagraph"/>
      </w:pPr>
      <w:r>
        <w:t xml:space="preserve">Case Study Document, the following recommendations are proposed for any</w:t>
      </w:r>
      <w:r>
        <w:t xml:space="preserve"> </w:t>
      </w:r>
      <w:r>
        <w:rPr>
          <w:bCs/>
          <w:b/>
        </w:rPr>
        <w:t xml:space="preserve">University Lecturer</w:t>
      </w:r>
      <w:r>
        <w:t xml:space="preserve"> </w:t>
      </w:r>
      <w:r>
        <w:t xml:space="preserve">considering a position in Jeddah:Prioritize Cultural Competency Training:Flexible Curriculum Design:Curriculum should be designed to accommodate religious holidays and prayer schedules, ensuring that assessment deadlines are sensitive to these factors.</w:t>
      </w:r>
    </w:p>
    <w:p>
      <w:pPr>
        <w:pStyle w:val="BodyText"/>
      </w:pPr>
      <w:r>
        <w:rPr>
          <w:bCs/>
          <w:b/>
        </w:rPr>
        <w:t xml:space="preserve">Build a Local Support Network:A successful tenure in Jeddah relies on having local colleagues who can guide the lecturer through social and administrative nuances.Leverage Technology for Engagement:</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 Document</w:t>
      </w:r>
      <w:r>
        <w:t xml:space="preserve"> </w:t>
      </w:r>
      <w:r>
        <w:t xml:space="preserve">demonstrates that while the role of a</w:t>
      </w:r>
    </w:p>
    <w:p>
      <w:pPr>
        <w:pStyle w:val="BodyText"/>
      </w:pPr>
      <w:r>
        <w:t xml:space="preserve">University LecturerThe experience of working in Saudi Arabia, Jeddah, offers a unique platform for professional growth and cultural enrichment. By embracing the local context and adapting teaching strategies accordingly, international academics can make substantial contributions to the educational ecosystem of the Kingdom.</w:t>
      </w:r>
    </w:p>
    <w:p>
      <w:pPr>
        <w:pStyle w:val="BodyText"/>
      </w:pPr>
      <w:r>
        <w:t xml:space="preserve">Jeddah serves as a microcosm of the broader changes happening across Saudi Arabia. For educators willing to adapt, it is not just a place of work but a center for meaningful intellectual exchange. The</w:t>
      </w:r>
      <w:r>
        <w:t xml:space="preserve"> </w:t>
      </w:r>
      <w:r>
        <w:rPr>
          <w:bCs/>
          <w:b/>
        </w:rPr>
        <w:t xml:space="preserve">University Lecturer</w:t>
      </w:r>
      <w:r>
        <w:t xml:space="preserve"> </w:t>
      </w:r>
      <w:r>
        <w:t xml:space="preserve">in this context becomes more than an instructor; they become a partner in the nation's vision for future generations.</w:t>
      </w:r>
    </w:p>
    <w:bookmarkEnd w:id="29"/>
    <w:bookmarkStart w:id="30" w:name="references-and-further-reading"/>
    <w:p>
      <w:pPr>
        <w:pStyle w:val="Heading2"/>
      </w:pPr>
      <w:r>
        <w:t xml:space="preserve">8. References and Further Reading</w:t>
      </w:r>
    </w:p>
    <w:p>
      <w:pPr>
        <w:numPr>
          <w:ilvl w:val="0"/>
          <w:numId w:val="1003"/>
        </w:numPr>
        <w:pStyle w:val="Compact"/>
      </w:pPr>
      <w:r>
        <w:t xml:space="preserve">Saudi Vision 2030: Educational Transformation Framework.</w:t>
      </w:r>
    </w:p>
    <w:p>
      <w:pPr>
        <w:numPr>
          <w:ilvl w:val="0"/>
          <w:numId w:val="1003"/>
        </w:numPr>
        <w:pStyle w:val="Compact"/>
      </w:pPr>
      <w:r>
        <w:t xml:space="preserve">Jeddah Chamber of Commerce Reports on Academic Tourism and Education Sector Growth (2018-2023).</w:t>
      </w:r>
    </w:p>
    <w:p>
      <w:pPr>
        <w:numPr>
          <w:ilvl w:val="0"/>
          <w:numId w:val="1003"/>
        </w:numPr>
        <w:pStyle w:val="Compact"/>
      </w:pPr>
      <w:r>
        <w:t xml:space="preserve">Cross-Cultural Management in Higher Education: A Guide for Expatriate Faculty.</w:t>
      </w:r>
    </w:p>
    <w:p>
      <w:pPr>
        <w:pStyle w:val="FirstParagraph"/>
      </w:pPr>
      <w:r>
        <w:br/>
      </w:r>
    </w:p>
    <w:p>
      <w:pPr>
        <w:pStyle w:val="BodyText"/>
      </w:pPr>
      <w: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University Lecturer in Saudi Arabia, Jeddah</dc:title>
  <dc:creator/>
  <dc:language>en</dc:language>
  <cp:keywords/>
  <dcterms:created xsi:type="dcterms:W3CDTF">2026-07-29T19:31:34Z</dcterms:created>
  <dcterms:modified xsi:type="dcterms:W3CDTF">2026-07-29T19:31:34Z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