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University</w:t>
      </w:r>
      <w:r>
        <w:t xml:space="preserve"> </w:t>
      </w:r>
      <w:r>
        <w:t xml:space="preserve">Lecturer</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X78cc4561190cad374bc7a22edd9d577fa9fa9f9"/>
    <w:p>
      <w:pPr>
        <w:pStyle w:val="Heading1"/>
      </w:pPr>
      <w:r>
        <w:t xml:space="preserve">Case Study: The Role and Impact of the University Lecturer in Saudi Arabia Riyadh</w:t>
      </w:r>
    </w:p>
    <w:p>
      <w:pPr>
        <w:pStyle w:val="FirstParagraph"/>
      </w:pPr>
      <w:r>
        <w:rPr>
          <w:bCs/>
          <w:b/>
        </w:rPr>
        <w:t xml:space="preserve">Date:</w:t>
      </w:r>
      <w:r>
        <w:t xml:space="preserve"> </w:t>
      </w:r>
      <w:r>
        <w:t xml:space="preserve">October 26, 2023</w:t>
      </w:r>
      <w:r>
        <w:br/>
      </w:r>
      <w:r>
        <w:rPr>
          <w:bCs/>
          <w:b/>
        </w:rPr>
        <w:t xml:space="preserve">Status:</w:t>
      </w:r>
      <w:r>
        <w:br/>
      </w:r>
      <w:r>
        <w:t xml:space="preserve">This document serves as a comprehensive case study analyzing the dynamic role of the university lecturer within the unique cultural and academic landscape of Saudi Arabia Riyadh.</w:t>
      </w:r>
    </w:p>
    <w:bookmarkStart w:id="20" w:name="introduction"/>
    <w:p>
      <w:pPr>
        <w:pStyle w:val="Heading2"/>
      </w:pPr>
      <w:r>
        <w:t xml:space="preserve">1. Introduction</w:t>
      </w:r>
    </w:p>
    <w:p>
      <w:pPr>
        <w:pStyle w:val="FirstParagraph"/>
      </w:pPr>
      <w:r>
        <w:t xml:space="preserve">In recent years, Saudi Arabia has undergone unprecedented transformation driven by Vision 2030, a strategic framework aimed at reducing dependence on oil diversifying the economy and developing public service sectors including education. At the heart of this educational reform is Riyadh, the capital city and a burgeoning hub for higher learning. This case study explores the multifaceted role of university lecturers in Riyadh, examining their responsibilities challenges and contributions to national development.</w:t>
      </w:r>
      <w:r>
        <w:br/>
      </w:r>
      <w:r>
        <w:t xml:space="preserve">The university lecturer in Saudi Arabia is no longer merely an instructor but serves as a mentor researcher and catalyst for innovation. This evolution reflects broader changes in the Kingdom’s approach to academia where quality research critical thinking and global engagement are prioritized.</w:t>
      </w:r>
    </w:p>
    <w:bookmarkEnd w:id="20"/>
    <w:bookmarkStart w:id="21" w:name="contextual-background"/>
    <w:p>
      <w:pPr>
        <w:pStyle w:val="Heading2"/>
      </w:pPr>
      <w:r>
        <w:t xml:space="preserve">2. Contextual Background</w:t>
      </w:r>
    </w:p>
    <w:p>
      <w:pPr>
        <w:pStyle w:val="FirstParagraph"/>
      </w:pPr>
      <w:r>
        <w:t xml:space="preserve">Riyadh has emerged as one of the most vibrant academic centers in the Middle East Institutions such as King Saud University (KSU) King Fahd University of Petroleum and Minerals (KFUPM) branch campuses and private universities have attracted both local and international talent. The city's rapid modernization coupled with its deep-rooted cultural heritage creates a unique environment for higher education.</w:t>
      </w:r>
    </w:p>
    <w:p>
      <w:pPr>
        <w:pStyle w:val="BodyText"/>
      </w:pPr>
      <w:r>
        <w:rPr>
          <w:bCs/>
          <w:b/>
        </w:rPr>
        <w:t xml:space="preserve">Key Fact:</w:t>
      </w:r>
      <w:r>
        <w:t xml:space="preserve"> </w:t>
      </w:r>
      <w:r>
        <w:t xml:space="preserve">The number of university students in Saudi Arabia has surpassed 1.5 million with a significant proportion located in Riyadh. This demographic shift necessitates a highly skilled and adaptable teaching faculty.</w:t>
      </w:r>
    </w:p>
    <w:p>
      <w:pPr>
        <w:pStyle w:val="BodyText"/>
      </w:pPr>
      <w:r>
        <w:br/>
      </w:r>
    </w:p>
    <w:bookmarkEnd w:id="21"/>
    <w:bookmarkStart w:id="22" w:name="role-of-the-university-lecturer"/>
    <w:p>
      <w:pPr>
        <w:pStyle w:val="Heading2"/>
      </w:pPr>
      <w:r>
        <w:t xml:space="preserve">3. Role of the University Lecturer</w:t>
      </w:r>
    </w:p>
    <w:p>
      <w:pPr>
        <w:pStyle w:val="FirstParagraph"/>
      </w:pPr>
      <w:r>
        <w:br/>
      </w:r>
      <w:r>
        <w:t xml:space="preserve">The university lecturer in Saudi Arabia Riyadh performs several critical functions that extend beyond traditional classroom instruction:</w:t>
      </w:r>
    </w:p>
    <w:p>
      <w:pPr>
        <w:numPr>
          <w:ilvl w:val="0"/>
          <w:numId w:val="1001"/>
        </w:numPr>
        <w:pStyle w:val="Compact"/>
      </w:pPr>
      <w:r>
        <w:rPr>
          <w:bCs/>
          <w:b/>
        </w:rPr>
        <w:t xml:space="preserve">Educational Delivery:</w:t>
      </w:r>
      <w:r>
        <w:t xml:space="preserve"> </w:t>
      </w:r>
      <w:r>
        <w:t xml:space="preserve">Lecturers are responsible for designing and delivering curricula that align with national standards and international best practices. In fields such as engineering medicine business administration and information technology this often involves integrating practical skills with theoretical knowledge.</w:t>
      </w:r>
    </w:p>
    <w:p>
      <w:pPr>
        <w:numPr>
          <w:ilvl w:val="0"/>
          <w:numId w:val="1001"/>
        </w:numPr>
        <w:pStyle w:val="Compact"/>
      </w:pPr>
      <w:r>
        <w:rPr>
          <w:bCs/>
          <w:b/>
        </w:rPr>
        <w:t xml:space="preserve">Research Innovation:</w:t>
      </w:r>
      <w:r>
        <w:t xml:space="preserve">Riyadh-based universities place a strong emphasis on research output. Lecturers are expected to publish in high-impact journals secure grants and contribute to solving local challenges such as water scarcity renewable energy and urban sustainability.</w:t>
      </w:r>
    </w:p>
    <w:p>
      <w:pPr>
        <w:numPr>
          <w:ilvl w:val="0"/>
          <w:numId w:val="1001"/>
        </w:numPr>
        <w:pStyle w:val="Compact"/>
      </w:pPr>
      <w:r>
        <w:rPr>
          <w:bCs/>
          <w:b/>
        </w:rPr>
        <w:t xml:space="preserve">Cultural Mediation:</w:t>
      </w:r>
      <w:r>
        <w:t xml:space="preserve">In Riyadh’s diverse academic environment lecturers often serve as bridges between global academic norms and local cultural values. They must navigate discussions on sensitive topics with respect for Islamic principles while fostering open intellectual discourse.</w:t>
      </w:r>
    </w:p>
    <w:p>
      <w:pPr>
        <w:numPr>
          <w:ilvl w:val="0"/>
          <w:numId w:val="1001"/>
        </w:numPr>
        <w:pStyle w:val="Compact"/>
      </w:pPr>
      <w:r>
        <w:rPr>
          <w:bCs/>
          <w:b/>
        </w:rPr>
        <w:t xml:space="preserve">Mentorship and Guidance:</w:t>
      </w:r>
      <w:r>
        <w:t xml:space="preserve">Beyond academics university lecturers play a vital role in guiding students toward career success. In Saudi Arabia where youth unemployment has historically been a concern this mentorship is crucial in aligning graduate skills with market needs particularly under the Saudization (Nitaqat) policy which prioritizes hiring Saudi nationals.</w:t>
      </w:r>
    </w:p>
    <w:p>
      <w:pPr>
        <w:numPr>
          <w:ilvl w:val="0"/>
          <w:numId w:val="1001"/>
        </w:numPr>
        <w:pStyle w:val="Compact"/>
      </w:pPr>
      <w:r>
        <w:rPr>
          <w:bCs/>
          <w:b/>
        </w:rPr>
        <w:t xml:space="preserve">Community Engagement:</w:t>
      </w:r>
      <w:r>
        <w:t xml:space="preserve">Lecturers increasingly participate in public outreach programs collaborating with government agencies private sector partners and civil society organizations to enhance societal well-being.</w:t>
      </w:r>
    </w:p>
    <w:p>
      <w:pPr>
        <w:pStyle w:val="FirstParagraph"/>
      </w:pPr>
      <w:r>
        <w:br/>
      </w:r>
    </w:p>
    <w:bookmarkEnd w:id="22"/>
    <w:bookmarkStart w:id="23" w:name="Xe116d4d13357206b58726d21b5a3d2f73162d9b"/>
    <w:p>
      <w:pPr>
        <w:pStyle w:val="Heading2"/>
      </w:pPr>
      <w:r>
        <w:t xml:space="preserve">4. Challenges Faced by University Lecturers in Riyadh</w:t>
      </w:r>
    </w:p>
    <w:p>
      <w:pPr>
        <w:pStyle w:val="FirstParagraph"/>
      </w:pPr>
      <w:r>
        <w:br/>
      </w:r>
      <w:r>
        <w:t xml:space="preserve">Despite the opportunities the role of university lecturer in Saudi Arabia Riyadh is not without challenges:</w:t>
      </w:r>
    </w:p>
    <w:p>
      <w:pPr>
        <w:numPr>
          <w:ilvl w:val="0"/>
          <w:numId w:val="1002"/>
        </w:numPr>
        <w:pStyle w:val="Compact"/>
      </w:pPr>
      <w:r>
        <w:rPr>
          <w:bCs/>
          <w:b/>
        </w:rPr>
        <w:t xml:space="preserve">Cultural Sensitivity vs Academic Freedom:</w:t>
      </w:r>
      <w:r>
        <w:t xml:space="preserve">Lecturers must balance academic freedom with respect for local customs and regulations. Topics related to religion politics and social norms require careful handling.</w:t>
      </w:r>
    </w:p>
    <w:p>
      <w:pPr>
        <w:numPr>
          <w:ilvl w:val="0"/>
          <w:numId w:val="1002"/>
        </w:numPr>
        <w:pStyle w:val="Compact"/>
      </w:pPr>
      <w:r>
        <w:t xml:space="preserve">Language Barriers: While English is widely used in higher education many students are more comfortable in Arabic. Lecturers often face the challenge of delivering complex technical content effectively across linguistic divides.</w:t>
      </w:r>
    </w:p>
    <w:p>
      <w:pPr>
        <w:numPr>
          <w:ilvl w:val="0"/>
          <w:numId w:val="1002"/>
        </w:numPr>
        <w:pStyle w:val="Compact"/>
      </w:pPr>
      <w:r>
        <w:t xml:space="preserve">Pedagogical Shifts: Moving from rote learning to critical thinking-based pedagogy requires significant adaptation both for faculty and students.</w:t>
      </w:r>
    </w:p>
    <w:p>
      <w:pPr>
        <w:numPr>
          <w:ilvl w:val="0"/>
          <w:numId w:val="1002"/>
        </w:numPr>
        <w:pStyle w:val="Compact"/>
      </w:pPr>
      <w:r>
        <w:t xml:space="preserve">Bureaucratic Constraints: Administrative processes in large public universities can be slow impacting research efficiency and curriculum development timelines.</w:t>
      </w:r>
    </w:p>
    <w:p>
      <w:pPr>
        <w:numPr>
          <w:ilvl w:val="0"/>
          <w:numId w:val="1002"/>
        </w:numPr>
        <w:pStyle w:val="Compact"/>
      </w:pPr>
      <w:r>
        <w:t xml:space="preserve">Work-Life Balance: With increasing expectations around teaching research service and administrative duties lecturers often report high stress levels particularly during peak enrollment periods.</w:t>
      </w:r>
    </w:p>
    <w:p>
      <w:pPr>
        <w:pStyle w:val="FirstParagraph"/>
      </w:pPr>
      <w:r>
        <w:br/>
      </w:r>
    </w:p>
    <w:bookmarkEnd w:id="23"/>
    <w:bookmarkStart w:id="24" w:name="case-example-dr.-layla-al-fahd"/>
    <w:p>
      <w:pPr>
        <w:pStyle w:val="Heading2"/>
      </w:pPr>
      <w:r>
        <w:t xml:space="preserve">5. Case Example: Dr. Layla Al-Fahd</w:t>
      </w:r>
    </w:p>
    <w:p>
      <w:pPr>
        <w:pStyle w:val="FirstParagraph"/>
      </w:pPr>
      <w:r>
        <w:br/>
      </w:r>
      <w:r>
        <w:t xml:space="preserve">Dr. Layla Al-Fahd a senior lecturer in Computer Science at a prominent Riyadh university exemplifies the modern academic professional in Saudi Arabia.</w:t>
      </w:r>
      <w:r>
        <w:br/>
      </w:r>
      <w:r>
        <w:rPr>
          <w:iCs/>
          <w:i/>
        </w:rPr>
        <w:t xml:space="preserve">Background:</w:t>
      </w:r>
      <w:r>
        <w:br/>
      </w:r>
      <w:r>
        <w:t xml:space="preserve">Dr Al-Fahd holds a Ph.D. from a top European institution and returned to Riyadh five years ago after working briefly in Silicon Valley.</w:t>
      </w:r>
      <w:r>
        <w:br/>
      </w:r>
      <w:r>
        <w:rPr>
          <w:bCs/>
          <w:b/>
        </w:rPr>
        <w:t xml:space="preserve">Contributions:</w:t>
      </w:r>
      <w:r>
        <w:br/>
      </w:r>
      <w:r>
        <w:t xml:space="preserve">- She developed an AI-focused curriculum tailored to Saudi industry needs attracting partnerships with local tech firms.</w:t>
      </w:r>
      <w:r>
        <w:br/>
      </w:r>
      <w:r>
        <w:t xml:space="preserve">- Her research on machine learning applications in healthcare has been cited internationally leading to a national innovation grant.</w:t>
      </w:r>
      <w:r>
        <w:br/>
      </w:r>
      <w:r>
        <w:rPr>
          <w:iCs/>
          <w:i/>
        </w:rPr>
        <w:t xml:space="preserve">Challenges Encountered:</w:t>
      </w:r>
      <w:r>
        <w:br/>
      </w:r>
      <w:r>
        <w:t xml:space="preserve">Initially she faced difficulties adapting lecture formats for students unaccustomed to interactive discussions. Through workshops and peer mentoring she successfully implemented flipped classroom techniques enhancing student engagement.</w:t>
      </w:r>
    </w:p>
    <w:bookmarkEnd w:id="24"/>
    <w:bookmarkStart w:id="25" w:name="Xfd062067ae129757f51cc313cbf827535d4f64a"/>
    <w:p>
      <w:pPr>
        <w:pStyle w:val="Heading2"/>
      </w:pPr>
      <w:r>
        <w:t xml:space="preserve">6. Strategic Importance of the University Lecturer in Vision 2030</w:t>
      </w:r>
    </w:p>
    <w:p>
      <w:pPr>
        <w:pStyle w:val="FirstParagraph"/>
      </w:pPr>
      <w:r>
        <w:br/>
      </w:r>
      <w:r>
        <w:t xml:space="preserve">The success of Saudi Arabia’s Vision 2030 hinges on human capital development. University lecturers in Riyadh are pivotal agents of change driving innovation fostering entrepreneurship and promoting social cohesion.</w:t>
      </w:r>
      <w:r>
        <w:br/>
      </w:r>
      <w:r>
        <w:rPr>
          <w:bCs/>
          <w:b/>
        </w:rPr>
        <w:t xml:space="preserve">Key Impacts Include:</w:t>
      </w:r>
    </w:p>
    <w:p>
      <w:pPr>
        <w:numPr>
          <w:ilvl w:val="0"/>
          <w:numId w:val="1003"/>
        </w:numPr>
        <w:pStyle w:val="Compact"/>
      </w:pPr>
      <w:r>
        <w:t xml:space="preserve">Economic Diversification: By producing skilled graduates in non-oil sectors such as technology entertainment and finance.</w:t>
      </w:r>
    </w:p>
    <w:p>
      <w:pPr>
        <w:numPr>
          <w:ilvl w:val="0"/>
          <w:numId w:val="1003"/>
        </w:numPr>
        <w:pStyle w:val="Compact"/>
      </w:pPr>
      <w:r>
        <w:t xml:space="preserve">Social Transformation: Promoting values of tolerance creativity and lifelong learning among younger generations.</w:t>
      </w:r>
    </w:p>
    <w:p>
      <w:pPr>
        <w:numPr>
          <w:ilvl w:val="0"/>
          <w:numId w:val="1003"/>
        </w:numPr>
        <w:pStyle w:val="Compact"/>
      </w:pPr>
      <w:r>
        <w:t xml:space="preserve">Global Competitiveness: Enhancing the international ranking of Saudi universities through quality research output and faculty mobility.</w:t>
      </w:r>
    </w:p>
    <w:p>
      <w:pPr>
        <w:pStyle w:val="FirstParagraph"/>
      </w:pPr>
      <w:r>
        <w:br/>
      </w:r>
    </w:p>
    <w:bookmarkEnd w:id="25"/>
    <w:bookmarkStart w:id="26" w:name="recommendations-for-stakeholders"/>
    <w:p>
      <w:pPr>
        <w:pStyle w:val="Heading2"/>
      </w:pPr>
      <w:r>
        <w:t xml:space="preserve">7. Recommendations for Stakeholders</w:t>
      </w:r>
    </w:p>
    <w:p>
      <w:pPr>
        <w:pStyle w:val="FirstParagraph"/>
      </w:pPr>
      <w:r>
        <w:br/>
      </w:r>
      <w:r>
        <w:t xml:space="preserve">To further empower university lecturers in Riyadh the following actions are recommended:</w:t>
      </w:r>
    </w:p>
    <w:p>
      <w:pPr>
        <w:numPr>
          <w:ilvl w:val="0"/>
          <w:numId w:val="1004"/>
        </w:numPr>
        <w:pStyle w:val="Compact"/>
      </w:pPr>
      <w:r>
        <w:rPr>
          <w:bCs/>
          <w:b/>
        </w:rPr>
        <w:t xml:space="preserve">Professional Development:</w:t>
      </w:r>
      <w:r>
        <w:t xml:space="preserve"> </w:t>
      </w:r>
      <w:r>
        <w:t xml:space="preserve">Invest in continuous training programs focused on digital pedagogy research methodologies and cross-cultural communication.</w:t>
      </w:r>
    </w:p>
    <w:p>
      <w:pPr>
        <w:numPr>
          <w:ilvl w:val="0"/>
          <w:numId w:val="1004"/>
        </w:numPr>
        <w:pStyle w:val="Compact"/>
      </w:pPr>
      <w:r>
        <w:rPr>
          <w:bCs/>
          <w:b/>
        </w:rPr>
        <w:t xml:space="preserve">Incentive Structures:</w:t>
      </w:r>
      <w:r>
        <w:t xml:space="preserve">Reward innovative teaching and impactful research through promotions grants and public recognition.</w:t>
      </w:r>
    </w:p>
    <w:p>
      <w:pPr>
        <w:numPr>
          <w:ilvl w:val="0"/>
          <w:numId w:val="1004"/>
        </w:numPr>
        <w:pStyle w:val="Compact"/>
      </w:pPr>
      <w:r>
        <w:rPr>
          <w:bCs/>
          <w:b/>
        </w:rPr>
        <w:t xml:space="preserve">Mental Health Support:</w:t>
      </w:r>
      <w:r>
        <w:t xml:space="preserve"> </w:t>
      </w:r>
      <w:r>
        <w:t xml:space="preserve">Establish counseling services specifically tailored to academic professionals facing high workloads.</w:t>
      </w:r>
    </w:p>
    <w:p>
      <w:pPr>
        <w:numPr>
          <w:ilvl w:val="0"/>
          <w:numId w:val="1004"/>
        </w:numPr>
        <w:pStyle w:val="Compact"/>
      </w:pPr>
      <w:r>
        <w:rPr>
          <w:bCs/>
          <w:b/>
        </w:rPr>
        <w:t xml:space="preserve">Policies for Autonomy:</w:t>
      </w:r>
    </w:p>
    <w:p>
      <w:pPr>
        <w:pStyle w:val="FirstParagraph"/>
      </w:pPr>
      <w:r>
        <w:br/>
      </w:r>
    </w:p>
    <w:bookmarkEnd w:id="26"/>
    <w:bookmarkStart w:id="27" w:name="conclusion"/>
    <w:p>
      <w:pPr>
        <w:pStyle w:val="Heading2"/>
      </w:pPr>
      <w:r>
        <w:t xml:space="preserve">8. Conclusion</w:t>
      </w:r>
    </w:p>
    <w:p>
      <w:pPr>
        <w:pStyle w:val="FirstParagraph"/>
      </w:pPr>
      <w:r>
        <w:br/>
      </w:r>
      <w:r>
        <w:t xml:space="preserve">The university lecturer in Saudi Arabia Riyadh plays a transformative role shaping the future of the Kingdom through education research and community engagement. As Riyadh continues its journey toward becoming a global knowledge economy these professionals will remain central to achieving Vision 2030 aspirations.</w:t>
      </w:r>
      <w:r>
        <w:br/>
      </w:r>
      <w:r>
        <w:t xml:space="preserve">By addressing current challenges and leveraging opportunities stakeholders can ensure that university lecturers are fully equipped to inspire innovate and lead in this evolving educational landscape.</w:t>
      </w:r>
    </w:p>
    <w:p>
      <w:r>
        <w:pict>
          <v:rect style="width:0;height:1.5pt" o:hralign="center" o:hrstd="t" o:hr="t"/>
        </w:pict>
      </w:r>
    </w:p>
    <w:p>
      <w:pPr>
        <w:pStyle w:val="FirstParagraph"/>
      </w:pPr>
      <w:r>
        <w:rPr>
          <w:iCs/>
          <w:i/>
        </w:rPr>
        <w:t xml:space="preserve">End of Case Study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University Lecturer in Saudi Arabia Riyadh</dc:title>
  <dc:creator/>
  <dc:language>en</dc:language>
  <cp:keywords/>
  <dcterms:created xsi:type="dcterms:W3CDTF">2026-07-29T16:53:04Z</dcterms:created>
  <dcterms:modified xsi:type="dcterms:W3CDTF">2026-07-29T16:53:04Z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