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9" w:name="case-study-report"/>
    <w:p>
      <w:pPr>
        <w:pStyle w:val="Heading1"/>
      </w:pPr>
      <w:r>
        <w:t xml:space="preserve">CASE STUDY REPORT</w:t>
      </w:r>
    </w:p>
    <w:p>
      <w:pPr>
        <w:pStyle w:val="FirstParagraph"/>
      </w:pPr>
      <w:r>
        <w:rPr>
          <w:bCs/>
          <w:b/>
        </w:rPr>
        <w:t xml:space="preserve">Title:</w:t>
      </w:r>
      <w:r>
        <w:t xml:space="preserve"> </w:t>
      </w:r>
      <w:r>
        <w:t xml:space="preserve">Navigating the Triad of Excellence, Innovation, and Global Competence: A Case Study of the University Lecturer in Singapore Singapore</w:t>
      </w:r>
    </w:p>
    <w:p>
      <w:pPr>
        <w:pStyle w:val="BodyText"/>
      </w:pPr>
      <w:r>
        <w:rPr>
          <w:bCs/>
          <w:b/>
        </w:rPr>
        <w:t xml:space="preserve">Date:</w:t>
      </w:r>
      <w:r>
        <w:t xml:space="preserve"> </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higher education landscape in Singapore is undergoing a profound transformation driven by rapid technological advancements, shifting demographic profiles, and intense global competition. This Case Study examines the multifaceted role of the University Lecturer within this dynamic context, specifically focusing on the unique ecosystem of Singapore Singapore. It explores how academic staff are required to balance rigorous scholarly output with pedagogical innovation and industry relevance. The document argues that in a knowledge-based economy like that of Singapore, the University Lecturer is no longer merely a conduit of information but a critical architect of national human capital development.</w:t>
      </w:r>
    </w:p>
    <w:bookmarkEnd w:id="20"/>
    <w:bookmarkStart w:id="21" w:name="Xb4d3eb3b46e0482f252fef449cfc616b27f3ebb"/>
    <w:p>
      <w:pPr>
        <w:pStyle w:val="Heading2"/>
      </w:pPr>
      <w:r>
        <w:t xml:space="preserve">2. Contextual Background: The Education Ecosystem</w:t>
      </w:r>
    </w:p>
    <w:p>
      <w:pPr>
        <w:pStyle w:val="FirstParagraph"/>
      </w:pPr>
      <w:r>
        <w:t xml:space="preserve">Singapore has long prided itself on having one of the most efficient and high-quality education systems in Asia. However, maintaining this status requires continuous adaptation. The government’s vision for "Education for Life, Learning for Life" places significant pressure on universities to produce graduates who are not only academically proficient but also adaptable and resilient.</w:t>
      </w:r>
    </w:p>
    <w:p>
      <w:pPr>
        <w:pStyle w:val="BodyText"/>
      </w:pPr>
      <w:r>
        <w:t xml:space="preserve">In Singapore Singapore, the higher education sector is dominated by Autonomous Universities (AUs) such as the National University of Singapore (NUS), Nanyang Technological University (NTU), and Singapore Management University (SMU). These institutions operate with a degree of autonomy while being heavily funded by and aligned with national strategic goals. Consequently, the expectations placed upon academic staff are distinct from those in Western counterparts. The role is characterized by a high level of accountability, intense performance metrics, and an expectation to engage deeply with both local industry partners and global research networks.</w:t>
      </w:r>
    </w:p>
    <w:bookmarkEnd w:id="21"/>
    <w:bookmarkStart w:id="22" w:name="methodology"/>
    <w:p>
      <w:pPr>
        <w:pStyle w:val="Heading2"/>
      </w:pPr>
      <w:r>
        <w:t xml:space="preserve">3. Methodology</w:t>
      </w:r>
    </w:p>
    <w:p>
      <w:pPr>
        <w:pStyle w:val="FirstParagraph"/>
      </w:pPr>
      <w:r>
        <w:t xml:space="preserve">This Case Study utilizes a qualitative approach, drawing upon policy documents from the Ministry of Education (MOE) Singapore, institutional reports from leading universities in Singapore Singapore, and synthesized observations of academic practices over the past decade. The focus is on identifying key challenges and strategic responses employed by University Lecturers to remain effective in their roles.</w:t>
      </w:r>
    </w:p>
    <w:bookmarkEnd w:id="22"/>
    <w:bookmarkStart w:id="27" w:name="core-dimensions-of-the-role"/>
    <w:p>
      <w:pPr>
        <w:pStyle w:val="Heading2"/>
      </w:pPr>
      <w:r>
        <w:t xml:space="preserve">4. Core Dimensions of the Role</w:t>
      </w:r>
    </w:p>
    <w:bookmarkStart w:id="23" w:name="X9f2089996d84cca3b5e2981d39453d9f399cc39"/>
    <w:p>
      <w:pPr>
        <w:pStyle w:val="Heading3"/>
      </w:pPr>
      <w:r>
        <w:t xml:space="preserve">4.1 Pedagogical Innovation and Student-Centricity</w:t>
      </w:r>
    </w:p>
    <w:p>
      <w:pPr>
        <w:pStyle w:val="FirstParagraph"/>
      </w:pPr>
      <w:r>
        <w:t xml:space="preserve">The traditional model of lecturing is rapidly becoming obsolete. In Singapore, where digital literacy is high among students, University Lecturers must integrate technology seamlessly into their teaching methodologies. This involves moving beyond the standard lecture hall to utilize blended learning environments, virtual reality simulations in engineering labs, and data-driven analytics to monitor student progress.</w:t>
      </w:r>
    </w:p>
    <w:p>
      <w:pPr>
        <w:pStyle w:val="BodyText"/>
      </w:pPr>
      <w:r>
        <w:t xml:space="preserve">For instance, many lecturers in Singapore are now adopting "flipped classroom" models where theoretical content is delivered online, allowing face-to-face time for critical discussion and problem-solving. This shift requires University Lecturers to possess strong instructional design skills. The pressure to innovate is driven by the need to engage a generation of students who are accustomed to interactive, on-demand information consumption.</w:t>
      </w:r>
    </w:p>
    <w:bookmarkEnd w:id="23"/>
    <w:bookmarkStart w:id="24" w:name="Xe15d0ec28097fcfcfaf955e3b902176454dbc80"/>
    <w:p>
      <w:pPr>
        <w:pStyle w:val="Heading3"/>
      </w:pPr>
      <w:r>
        <w:t xml:space="preserve">4.2 Research Excellence and Global Visibility</w:t>
      </w:r>
    </w:p>
    <w:p>
      <w:pPr>
        <w:pStyle w:val="FirstParagraph"/>
      </w:pPr>
      <w:r>
        <w:t xml:space="preserve">Singapore aims to be a global hub for knowledge creation. Therefore, University Lecturers are under immense pressure to publish in high-impact international journals and secure competitive research grants. This aspect of the job is particularly challenging in Singapore due to its small domestic market; lecturers must think globally from day one.</w:t>
      </w:r>
    </w:p>
    <w:p>
      <w:pPr>
        <w:pStyle w:val="BodyText"/>
      </w:pPr>
      <w:r>
        <w:t xml:space="preserve">The Case Study highlights that successful University Lecturers in Singapore are those who can build international collaborations. They often serve as bridges between local industries and global scientific communities. For example, a lecturer in biomedical sciences may coordinate research projects involving partners from the US, Europe, and Japan, thereby enhancing Singapore’s reputation as a biotech hub.</w:t>
      </w:r>
    </w:p>
    <w:bookmarkEnd w:id="24"/>
    <w:bookmarkStart w:id="25" w:name="industry-engagement-and-applied-learning"/>
    <w:p>
      <w:pPr>
        <w:pStyle w:val="Heading3"/>
      </w:pPr>
      <w:r>
        <w:t xml:space="preserve">4.3 Industry Engagement and Applied Learning</w:t>
      </w:r>
    </w:p>
    <w:p>
      <w:pPr>
        <w:pStyle w:val="FirstParagraph"/>
      </w:pPr>
      <w:r>
        <w:t xml:space="preserve">A distinctive feature of the University Lecturer role in Singapore is the expectation to maintain strong ties with industry. The concept of "Industry 4.0" has permeated university curricula, requiring lecturers to ensure that course content remains relevant to current market demands.</w:t>
      </w:r>
    </w:p>
    <w:p>
      <w:pPr>
        <w:pStyle w:val="BodyText"/>
      </w:pPr>
      <w:r>
        <w:t xml:space="preserve">In Singapore Singapore, universities have established numerous Industry-University Liaison Offices. University Lecturers are encouraged, and often required, to undertake industry attachments or consultancies. This ensures that they are not isolated in academia but remain grounded in real-world applications. For example, lecturers in business schools often serve on advisory boards for multinational corporations headquartered in Singapore’s financial district.</w:t>
      </w:r>
    </w:p>
    <w:bookmarkEnd w:id="25"/>
    <w:bookmarkStart w:id="26" w:name="cultural-competence-and-mentorship"/>
    <w:p>
      <w:pPr>
        <w:pStyle w:val="Heading3"/>
      </w:pPr>
      <w:r>
        <w:t xml:space="preserve">4.4 Cultural Competence and Mentorship</w:t>
      </w:r>
    </w:p>
    <w:p>
      <w:pPr>
        <w:pStyle w:val="FirstParagraph"/>
      </w:pPr>
      <w:r>
        <w:t xml:space="preserve">Singapore is a multicultural society with a diverse student body comprising locals, permanent residents, and international students from across Asia, Europe, and the Americas. University Lecturers must demonstrate high levels of cultural intelligence (CQ). They are expected to create inclusive classrooms where students from different backgrounds feel valued.</w:t>
      </w:r>
    </w:p>
    <w:p>
      <w:pPr>
        <w:pStyle w:val="BodyText"/>
      </w:pPr>
      <w:r>
        <w:t xml:space="preserve">Furthermore, the role extends beyond teaching to mentorship. In Singapore’s competitive job market, graduates rely heavily on their lecturers for career guidance and networking opportunities. University Lecturers often act as quasi-career counselors, helping students navigate the complexities of the local job market and preparing them for global careers.</w:t>
      </w:r>
    </w:p>
    <w:bookmarkEnd w:id="26"/>
    <w:bookmarkEnd w:id="27"/>
    <w:bookmarkStart w:id="28" w:name="challenges-faced-by-university-lecturers"/>
    <w:p>
      <w:pPr>
        <w:pStyle w:val="Heading2"/>
      </w:pPr>
      <w:r>
        <w:t xml:space="preserve">5. Challenges Faced by University Lecturers</w:t>
      </w:r>
    </w:p>
    <w:p>
      <w:pPr>
        <w:pStyle w:val="FirstParagraph"/>
      </w:pPr>
      <w:r>
        <w:t xml:space="preserve">The Case Study identifies several significant challenges:</w:t>
      </w:r>
    </w:p>
    <w:p>
      <w:pPr>
        <w:pStyle w:val="BodyText"/>
      </w:pPr>
      <w:r>
        <w:rPr>
          <w:bCs/>
          <w:b/>
        </w:rPr>
        <w:t xml:space="preserve">Burnout and Workload:</w:t>
      </w:r>
      <w:r>
        <w:t xml:space="preserve"> </w:t>
      </w:r>
    </w:p>
    <w:p>
      <w:r>
        <w:pict>
          <v:rect style="width:0;height:1.5pt" o:hralign="center" o:hrstd="t" o:hr="t"/>
        </w:pic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University Lecturer in Singapore</dc:title>
  <dc:creator/>
  <dc:language>en</dc:language>
  <cp:keywords/>
  <dcterms:created xsi:type="dcterms:W3CDTF">2026-07-29T15:33:35Z</dcterms:created>
  <dcterms:modified xsi:type="dcterms:W3CDTF">2026-07-29T15:33:35Z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