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4" w:name="X4168e6a800dbbeba48d87d6a462ffd1e257f6f5"/>
    <w:p>
      <w:pPr>
        <w:pStyle w:val="Heading1"/>
      </w:pPr>
      <w:r>
        <w:t xml:space="preserve">A Case Study of the University Lecturer in South Africa Cape Town</w:t>
      </w:r>
    </w:p>
    <w:p>
      <w:pPr>
        <w:pStyle w:val="FirstParagraph"/>
      </w:pPr>
      <w:r>
        <w:rPr>
          <w:iCs/>
          <w:i/>
          <w:bCs/>
          <w:b/>
        </w:rPr>
        <w:t xml:space="preserve">Purpose:</w:t>
      </w:r>
      <w:r>
        <w:t xml:space="preserve">This document serves as a comprehensive case study examining the professional, social, and academic realities faced by a University Lecturer operating within the specific context of Cape Town. It explores how location influences pedagogy, research output and community engagement in South Africa.</w:t>
      </w:r>
    </w:p>
    <w:bookmarkStart w:id="20" w:name="introduction-the-context-of-cape-town"/>
    <w:p>
      <w:pPr>
        <w:pStyle w:val="Heading2"/>
      </w:pPr>
      <w:r>
        <w:t xml:space="preserve">1. Introduction: The Context of Cape Town</w:t>
      </w:r>
    </w:p>
    <w:p>
      <w:pPr>
        <w:pStyle w:val="FirstParagraph"/>
      </w:pPr>
      <w:r>
        <w:t xml:space="preserve">Cape Town is widely regarded as one of the most beautiful cities in the world, boasting a rich cultural tapestry formed by Indigenous Khoi-San heritage, Dutch colonial history, British imperialism and a vibrant post-apartheid present However beneath its picturesque coastline and Table Mountain backdrop lies complex socio-economic landscape that directly impacts higher education institutions such as the University of Cape Town (UCT), Stellenbosch University nearby campuses, and Cape Peninsula University of Technology (CPUT).</w:t>
      </w:r>
      <w:r>
        <w:t xml:space="preserve"> </w:t>
      </w:r>
      <w:r>
        <w:t xml:space="preserve">The</w:t>
      </w:r>
      <w:r>
        <w:t xml:space="preserve"> </w:t>
      </w:r>
      <w:r>
        <w:rPr>
          <w:bCs/>
          <w:b/>
        </w:rPr>
        <w:t xml:space="preserve">University Lecturer</w:t>
      </w:r>
      <w:r>
        <w:t xml:space="preserve"> </w:t>
      </w:r>
      <w:r>
        <w:t xml:space="preserve">in this environment does not merely teach; they navigate a post-colonial academic space where issues of transformation decolonization equity access and historical redress are at the forefront of public discourse. This</w:t>
      </w:r>
      <w:r>
        <w:t xml:space="preserve"> </w:t>
      </w:r>
      <w:r>
        <w:rPr>
          <w:iCs/>
          <w:i/>
          <w:bCs/>
          <w:b/>
        </w:rPr>
        <w:t xml:space="preserve">Case Study</w:t>
      </w:r>
      <w:r>
        <w:t xml:space="preserve"> </w:t>
      </w:r>
      <w:r>
        <w:t xml:space="preserve">aims to dissect these dynamics offering insights into how lecturers balance traditional scholarly duties with transformative imperatives unique to</w:t>
      </w:r>
      <w:r>
        <w:t xml:space="preserve"> </w:t>
      </w:r>
      <w:r>
        <w:rPr>
          <w:iCs/>
          <w:i/>
          <w:bCs/>
          <w:b/>
        </w:rPr>
        <w:t xml:space="preserve">South Africa Cape Town</w:t>
      </w:r>
      <w:r>
        <w:rPr>
          <w:bCs/>
          <w:b/>
        </w:rPr>
        <w:t xml:space="preserve">.</w:t>
      </w:r>
    </w:p>
    <w:bookmarkEnd w:id="20"/>
    <w:bookmarkStart w:id="21" w:name="Xf009b48cff97c80ed3ffd12527ec7ad532e3b41"/>
    <w:p>
      <w:pPr>
        <w:pStyle w:val="Heading2"/>
      </w:pPr>
      <w:r>
        <w:t xml:space="preserve">2. Professional Identity and Pedagogical Challenges</w:t>
      </w:r>
    </w:p>
    <w:p>
      <w:pPr>
        <w:pStyle w:val="FirstParagraph"/>
      </w:pPr>
      <w:r>
        <w:t xml:space="preserve">The role of the university lecturer has evolved significantly in recent years. In</w:t>
      </w:r>
    </w:p>
    <w:p>
      <w:pPr>
        <w:pStyle w:val="BodyText"/>
      </w:pPr>
      <w:r>
        <w:rPr>
          <w:iCs/>
          <w:i/>
        </w:rPr>
        <w:t xml:space="preserve">Cape Town South Africa</w:t>
      </w:r>
      <w:r>
        <w:t xml:space="preserve">, this evolution is particularly pronounced due to movements like #RhodesMustFall and #FeesMustFall which challenged institutional cultures curricula and funding models.</w:t>
      </w:r>
      <w:r>
        <w:t xml:space="preserve"> </w:t>
      </w:r>
      <w:r>
        <w:rPr>
          <w:bCs/>
          <w:b/>
        </w:rPr>
        <w:t xml:space="preserve">a) Curriculum Decolonization</w:t>
      </w:r>
      <w:r>
        <w:t xml:space="preserve"> </w:t>
      </w:r>
      <w:r>
        <w:t xml:space="preserve">Lecturers are tasked with reviewing syllabi to ensure they reflect African epistemologies alongside Western theoretical frameworks. For instance a sociology lecturer may need to replace exclusive reliance on European theorists with works by South African scholars such as Steve Biko Achille Mbembe or Sabelo Ndlovu-Gatsheni. This requires extensive professional development and often meets resistance from conservative academic circles or students accustomed to traditional formats.</w:t>
      </w:r>
    </w:p>
    <w:p>
      <w:pPr>
        <w:pStyle w:val="BodyText"/>
      </w:pPr>
      <w:r>
        <w:rPr>
          <w:bCs/>
          <w:b/>
        </w:rPr>
        <w:t xml:space="preserve">b) Language Diversity</w:t>
      </w:r>
      <w:r>
        <w:t xml:space="preserve"> </w:t>
      </w:r>
      <w:r>
        <w:t xml:space="preserve">While English remains the primary medium of instruction many students come from diverse linguistic backgrounds including isiXhosa Afrikaans Zulu and other indigenous languages. Lecturers must adopt inclusive pedagogical strategies such as code-switching multilingual resources or explicit language support to ensure equitable learning outcomes.</w:t>
      </w:r>
    </w:p>
    <w:bookmarkEnd w:id="21"/>
    <w:bookmarkStart w:id="22" w:name="research-expectations-vs-local-relevance"/>
    <w:p>
      <w:pPr>
        <w:pStyle w:val="Heading2"/>
      </w:pPr>
      <w:r>
        <w:t xml:space="preserve">3. Research Expectations vs Local Relevance</w:t>
      </w:r>
    </w:p>
    <w:p>
      <w:pPr>
        <w:pStyle w:val="FirstParagraph"/>
      </w:pPr>
      <w:r>
        <w:t xml:space="preserve">Academic promotion in</w:t>
      </w:r>
    </w:p>
    <w:p>
      <w:pPr>
        <w:pStyle w:val="BodyText"/>
      </w:pPr>
      <w:r>
        <w:rPr>
          <w:iCs/>
          <w:i/>
        </w:rPr>
        <w:t xml:space="preserve">South Africa</w:t>
      </w:r>
      <w:r>
        <w:t xml:space="preserve">. often hinges on publication records in high-impact international journals. However there is growing pressure for research to be socially relevant and community-engaged particularly within the Cape Town context where challenges like housing inequality water scarcity transport logistics and public health disparities are urgent.</w:t>
      </w:r>
    </w:p>
    <w:p>
      <w:pPr>
        <w:pStyle w:val="BodyText"/>
      </w:pPr>
      <w:r>
        <w:rPr>
          <w:bCs/>
          <w:b/>
        </w:rPr>
        <w:t xml:space="preserve">The Dilemma:</w:t>
      </w:r>
      <w:r>
        <w:t xml:space="preserve"> </w:t>
      </w:r>
      <w:r>
        <w:t xml:space="preserve">Lecturers struggle to publish globally while addressing locally specific problems. A geographer studying informal settlements in Khayelitsha or Langa may find it difficult to align their findings with global urban studies trends without losing local nuance. Conversely focusing solely on local issues may limit international visibility impacting career progression.</w:t>
      </w:r>
    </w:p>
    <w:p>
      <w:pPr>
        <w:pStyle w:val="BodyText"/>
      </w:pPr>
      <w:r>
        <w:rPr>
          <w:bCs/>
          <w:b/>
        </w:rPr>
        <w:t xml:space="preserve">Case Example:</w:t>
      </w:r>
      <w:r>
        <w:t xml:space="preserve"> </w:t>
      </w:r>
      <w:r>
        <w:t xml:space="preserve">Dr. Nomsa Mkhize a lecturer at UCT specializes in public health her research focuses on maternal healthcare access in peri-urban areas around Cape Town While initially facing challenges securing funding for what was deemed "local" research she successfully partnered with local NGOs and government departments resulting in policy recommendations that improved clinic accessibility this work enhanced her community standing even if it took time to appear in top-tier journals.</w:t>
      </w:r>
    </w:p>
    <w:bookmarkEnd w:id="22"/>
    <w:bookmarkStart w:id="23" w:name="student-demographics-and-support-needs"/>
    <w:p>
      <w:pPr>
        <w:pStyle w:val="Heading2"/>
      </w:pPr>
      <w:r>
        <w:t xml:space="preserve">4. Student Demographics and Support Needs</w:t>
      </w:r>
    </w:p>
    <w:p>
      <w:pPr>
        <w:pStyle w:val="FirstParagraph"/>
      </w:pPr>
      <w:r>
        <w:t xml:space="preserve">The student body in Cape Town universities is increasingly diverse reflecting broader demographic shifts across</w:t>
      </w:r>
    </w:p>
    <w:p>
      <w:pPr>
        <w:pStyle w:val="BodyText"/>
      </w:pPr>
      <w:r>
        <w:rPr>
          <w:iCs/>
          <w:i/>
        </w:rPr>
        <w:t xml:space="preserve">South Africa</w:t>
      </w:r>
      <w:r>
        <w:t xml:space="preserve">. Many students are first-generation university attendees facing financial barriers housing insecurity and psychological stress related to systemic inequalities.</w:t>
      </w:r>
    </w:p>
    <w:p>
      <w:pPr>
        <w:pStyle w:val="BodyText"/>
      </w:pPr>
      <w:r>
        <w:rPr>
          <w:bCs/>
          <w:b/>
        </w:rPr>
        <w:t xml:space="preserve">Lecturer as Mentor:</w:t>
      </w:r>
      <w:r>
        <w:t xml:space="preserve"> </w:t>
      </w:r>
      <w:r>
        <w:t xml:space="preserve">Beyond teaching lecturers often assume mentorship roles providing guidance on career pathways emotional support and navigation of bureaucratic systems. This unpaid labor is critical yet undervalued contributing to high levels of burnout among staff particularly those who identify with marginalized communities themselves.</w:t>
      </w:r>
    </w:p>
    <w:p>
      <w:pPr>
        <w:pStyle w:val="BodyText"/>
      </w:pPr>
      <w:r>
        <w:t xml:space="preserve">5. Community Engagement and Service Learning</w:t>
      </w:r>
      <w:r>
        <w:t xml:space="preserve"> </w:t>
      </w:r>
      <w:r>
        <w:t xml:space="preserve">In line with the South African Department of Higher Education mandates universities emphasize community engagement as part of their mandate. In Cape Town this takes many forms:</w:t>
      </w:r>
    </w:p>
    <w:p>
      <w:pPr>
        <w:pStyle w:val="BodyText"/>
      </w:pPr>
      <w:r>
        <w:rPr>
          <w:bCs/>
          <w:b/>
        </w:rPr>
        <w:t xml:space="preserve">Agricultural Projects:</w:t>
      </w:r>
      <w:r>
        <w:t xml:space="preserve">. Partnerships with local farmers to improve food security.</w:t>
      </w:r>
    </w:p>
    <w:p>
      <w:pPr>
        <w:pStyle w:val="BodyText"/>
      </w:pPr>
      <w:r>
        <w:rPr>
          <w:bCs/>
          <w:b/>
        </w:rPr>
        <w:t xml:space="preserve">. Arts and Culture:</w:t>
      </w:r>
      <w:r>
        <w:t xml:space="preserve"> </w:t>
      </w:r>
      <w:r>
        <w:t xml:space="preserve">Collaborations with township artists and cultural practitioners.</w:t>
      </w:r>
    </w:p>
    <w:p>
      <w:pPr>
        <w:pStyle w:val="BodyText"/>
      </w:pPr>
      <w:r>
        <w:rPr>
          <w:bCs/>
          <w:b/>
        </w:rPr>
        <w:t xml:space="preserve">Tech Innovation Hubs:.</w:t>
      </w:r>
    </w:p>
    <w:p>
      <w:pPr>
        <w:pStyle w:val="BodyText"/>
      </w:pPr>
      <w:r>
        <w:t xml:space="preserve">6. Institutional Politics and Transformation</w:t>
      </w:r>
      <w:r>
        <w:t xml:space="preserve"> </w:t>
      </w:r>
      <w:r>
        <w:t xml:space="preserve">Transformation in</w:t>
      </w:r>
    </w:p>
    <w:p>
      <w:pPr>
        <w:pStyle w:val="BodyText"/>
      </w:pPr>
      <w:r>
        <w:t xml:space="preserve">Cape Town universities. involves not only curriculum changes but also staffing representation administrative structures and physical spaces. Lecturers are often at the forefront of debates regarding:</w:t>
      </w:r>
    </w:p>
    <w:p>
      <w:pPr>
        <w:pStyle w:val="BodyText"/>
      </w:pPr>
      <w:r>
        <w:t xml:space="preserve">.</w:t>
      </w:r>
    </w:p>
    <w:p>
      <w:pPr>
        <w:pStyle w:val="BodyText"/>
      </w:pPr>
      <w:r>
        <w:t xml:space="preserve">Hiring practices for junior faculty.</w:t>
      </w:r>
    </w:p>
    <w:p>
      <w:pPr>
        <w:pStyle w:val="BodyText"/>
      </w:pPr>
      <w:r>
        <w:t xml:space="preserve">Distribution of resources between faculties.</w:t>
      </w:r>
    </w:p>
    <w:p>
      <w:pPr>
        <w:pStyle w:val="BodyText"/>
      </w:pPr>
      <w:r>
        <w:t xml:space="preserve">Recognition of community-based research as equivalent to traditional academic outputs..</w:t>
      </w:r>
    </w:p>
    <w:p>
      <w:pPr>
        <w:pStyle w:val="BodyText"/>
      </w:pPr>
      <w:r>
        <w:t xml:space="preserve">. Conclusion</w:t>
      </w:r>
      <w:r>
        <w:t xml:space="preserve"> </w:t>
      </w:r>
      <w:r>
        <w:t xml:space="preserve">The</w:t>
      </w:r>
    </w:p>
    <w:p>
      <w:pPr>
        <w:pStyle w:val="BodyText"/>
      </w:pPr>
      <w:r>
        <w:rPr>
          <w:iCs/>
          <w:i/>
        </w:rPr>
        <w:t xml:space="preserve">University Lecturer</w:t>
      </w:r>
      <w:r>
        <w:t xml:space="preserve">. in</w:t>
      </w:r>
    </w:p>
    <w:p>
      <w:pPr>
        <w:pStyle w:val="BodyText"/>
      </w:pPr>
      <w:r>
        <w:t xml:space="preserve">Cape Town South Africa.</w:t>
      </w:r>
      <w:r>
        <w:t xml:space="preserve"> </w:t>
      </w:r>
      <w:r>
        <w:t xml:space="preserve">This</w:t>
      </w:r>
    </w:p>
    <w:p>
      <w:pPr>
        <w:pStyle w:val="BodyText"/>
      </w:pPr>
      <w:r>
        <w:rPr>
          <w:iCs/>
          <w:i/>
        </w:rPr>
        <w:t xml:space="preserve">Case Study</w:t>
      </w:r>
      <w:r>
        <w:t xml:space="preserve">. highlights the multifaceted nature of academic life in this dynamic city emphasizing the need for institutional support professional development recognition of community engagement and ongoing dialogue among stakeholders. By understanding these dynamics we can better appreciate the critical role lecturers play in shaping equitable futures for both individuals and society at large.</w:t>
      </w:r>
    </w:p>
    <w:p>
      <w:pPr>
        <w:pStyle w:val="BodyText"/>
      </w:pPr>
      <w:r>
        <w:rPr>
          <w:bCs/>
          <w:b/>
        </w:rPr>
        <w:t xml:space="preserve">Recommendations:</w:t>
      </w:r>
      <w:r>
        <w:t xml:space="preserve"> </w:t>
      </w:r>
      <w:r>
        <w:t xml:space="preserve">1. Increase funding for community-engaged research.</w:t>
      </w:r>
    </w:p>
    <w:p>
      <w:pPr>
        <w:pStyle w:val="BodyText"/>
      </w:pPr>
      <w:r>
        <w:t xml:space="preserve">.</w:t>
      </w:r>
      <w:r>
        <w:t xml:space="preserve"> </w:t>
      </w:r>
      <w:r>
        <w:t xml:space="preserve">2. Provide training on decolonial pedagogies.</w:t>
      </w:r>
    </w:p>
    <w:p>
      <w:pPr>
        <w:pStyle w:val="BodyText"/>
      </w:pPr>
      <w:r>
        <w:t xml:space="preserve">.</w:t>
      </w:r>
      <w:r>
        <w:t xml:space="preserve"> </w:t>
      </w:r>
      <w:r>
        <w:t xml:space="preserve">3. Recognize mentorship and pastoral care as part of workload calculations Strong&gt;.</w:t>
      </w:r>
    </w:p>
    <w:p>
      <w:pPr>
        <w:pStyle w:val="BodyText"/>
      </w:pPr>
      <w:r>
        <w:t xml:space="preserve">.</w:t>
      </w:r>
      <w:r>
        <w:t xml:space="preserve"> </w:t>
      </w:r>
      <w:r>
        <w:t xml:space="preserve">By implementing these measures institutions can empower lecturers to thrive in their roles contributing positively to the academic community and wider society in Cape Town and beyond.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South Africa Cape Town</dc:title>
  <dc:creator/>
  <dc:language>en</dc:language>
  <cp:keywords/>
  <dcterms:created xsi:type="dcterms:W3CDTF">2026-07-29T12:09:18Z</dcterms:created>
  <dcterms:modified xsi:type="dcterms:W3CDTF">2026-07-29T12:09:18Z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