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Sudan</w:t>
      </w:r>
      <w:r>
        <w:t xml:space="preserve"> </w:t>
      </w:r>
      <w:r>
        <w:t xml:space="preserve">Khartoum</w:t>
      </w:r>
    </w:p>
    <w:bookmarkStart w:id="27" w:name="X5ddf74477e4b789511e13a328fd0c3e2998378e"/>
    <w:p>
      <w:pPr>
        <w:pStyle w:val="Heading1"/>
      </w:pPr>
      <w:r>
        <w:t xml:space="preserve">A Critical Examination of the University Lecturer in Sudan Khartoum</w:t>
      </w:r>
    </w:p>
    <w:p>
      <w:pPr>
        <w:pStyle w:val="FirstParagraph"/>
      </w:pPr>
      <w:r>
        <w:rPr>
          <w:bCs/>
          <w:b/>
        </w:rPr>
        <w:t xml:space="preserve">Date:</w:t>
      </w:r>
      <w:r>
        <w:t xml:space="preserve"> </w:t>
      </w:r>
      <w:r>
        <w:t xml:space="preserve">October 2023</w:t>
      </w:r>
      <w:r>
        <w:br/>
      </w:r>
      <w:r>
        <w:rPr>
          <w:bCs/>
          <w:b/>
        </w:rPr>
        <w:t xml:space="preserve">Subject:</w:t>
      </w:r>
    </w:p>
    <w:bookmarkStart w:id="20" w:name="X58a728b966f6a81bba9b6525e590d685a120cfe"/>
    <w:p>
      <w:pPr>
        <w:pStyle w:val="Heading2"/>
      </w:pPr>
      <w:r>
        <w:t xml:space="preserve">The Case Study Context: The Unique Landscape of Higher Education</w:t>
      </w:r>
    </w:p>
    <w:p>
      <w:pPr>
        <w:pStyle w:val="FirstParagraph"/>
      </w:pPr>
      <w:r>
        <w:t xml:space="preserve">This Case Study focuses on the multifaceted role of a University Lecturer within the complex socio-political and educational environment of Sudan Khartoum. As one of Africa’s oldest capitals, Khartoum serves as the intellectual heart of Sudan. However, it is also a region grappling with significant historical challenges, economic fluctuations, and recent political instability. In this context, the University Lecturer is not merely an academic instructor but a pivotal figure responsible for preserving institutional memory, fostering critical thinking amidst adversity, and preparing a generation to rebuild or maintain societal structures.</w:t>
      </w:r>
    </w:p>
    <w:p>
      <w:pPr>
        <w:pStyle w:val="BodyText"/>
      </w:pPr>
      <w:r>
        <w:t xml:space="preserve">The case study explores the daily realities of working as a University Lecturer in institutions such as the University of Khartoum or Al-Neelain University. It examines how these educators navigate infrastructure deficits, curricular updates required for modernization, and the profound emotional toll placed on both staff and students due to external pressures.</w:t>
      </w:r>
    </w:p>
    <w:bookmarkEnd w:id="20"/>
    <w:bookmarkStart w:id="21" w:name="the-role-beyond-instruction"/>
    <w:p>
      <w:pPr>
        <w:pStyle w:val="Heading2"/>
      </w:pPr>
      <w:r>
        <w:t xml:space="preserve">The Role: Beyond Instruction</w:t>
      </w:r>
    </w:p>
    <w:p>
      <w:pPr>
        <w:pStyle w:val="FirstParagraph"/>
      </w:pPr>
      <w:r>
        <w:t xml:space="preserve">In Sudan Khartoum, the definition of a University Lecturer extends far beyond traditional teaching hours. The primary objective in this Case Study is to highlight that these professionals act as mentors, counselors, and community leaders. In many faculties across the city, class sizes are large due to high demand for higher education relative to available university slots. Consequently, a University Lecturer must employ innovative pedagogical strategies without relying heavily on digital resources or modern technology which may be intermittently available.</w:t>
      </w:r>
    </w:p>
    <w:p>
      <w:pPr>
        <w:pStyle w:val="BodyText"/>
      </w:pPr>
      <w:r>
        <w:t xml:space="preserve">The curriculum itself presents a challenge. A core component of the role involves adapting global academic standards to local contexts while respecting cultural sensitivities. For instance, in social sciences and humanities faculties located in Khartoum, lecturers must balance political neutrality with the urgent need for students to understand their civic rights and responsibilities during turbulent times. This dual mandate places immense pressure on the University Lecturer’s professional ethics and personal resilience.</w:t>
      </w:r>
    </w:p>
    <w:bookmarkEnd w:id="21"/>
    <w:bookmarkStart w:id="22" w:name="X0d8105912a3fe4e1db934ed87db31eed0c6dcbb"/>
    <w:p>
      <w:pPr>
        <w:pStyle w:val="Heading2"/>
      </w:pPr>
      <w:r>
        <w:t xml:space="preserve">Economic Challenges: The Reality of Compensation</w:t>
      </w:r>
    </w:p>
    <w:p>
      <w:pPr>
        <w:pStyle w:val="FirstParagraph"/>
      </w:pPr>
      <w:r>
        <w:t xml:space="preserve">A critical aspect of this Case Study is the economic disparity facing academic staff in Sudan Khartoum. Despite holding advanced degrees, including Master’s and Ph.D.s from reputable international institutions, many University Lecturers face salaries that have been severely eroded by high inflation rates over the past several years. This financial strain forces many academics to seek supplementary employment, such as private tutoring or consulting work outside their official duties.</w:t>
      </w:r>
    </w:p>
    <w:p>
      <w:pPr>
        <w:pStyle w:val="BodyText"/>
      </w:pPr>
      <w:r>
        <w:t xml:space="preserve">This phenomenon affects the quality of education in two ways. First, it divides the lecturer’s attention and energy between multiple jobs and academic preparation. Second, it creates a brain drain scenario where highly qualified individuals leave Sudan Khartoum for positions abroad. However, those who remain demonstrate exceptional dedication to their profession and their country’s future.</w:t>
      </w:r>
    </w:p>
    <w:bookmarkEnd w:id="22"/>
    <w:bookmarkStart w:id="23" w:name="infrastructure-and-resource-constraints"/>
    <w:p>
      <w:pPr>
        <w:pStyle w:val="Heading2"/>
      </w:pPr>
      <w:r>
        <w:t xml:space="preserve">Infrastructure and Resource Constraints</w:t>
      </w:r>
    </w:p>
    <w:p>
      <w:pPr>
        <w:pStyle w:val="FirstParagraph"/>
      </w:pPr>
      <w:r>
        <w:t xml:space="preserve">The working environment in Sudan Khartoum is often characterized by a lack of basic resources. Electricity cuts are frequent, impacting the ability to conduct digital research or use multimedia teaching aids. Internet connectivity can be unstable, limiting access to global journals and online databases that are essential for maintaining international academic relevance.</w:t>
      </w:r>
    </w:p>
    <w:p>
      <w:pPr>
        <w:pStyle w:val="BodyText"/>
      </w:pPr>
      <w:r>
        <w:t xml:space="preserve">In this Case Study, we observe how University Lecturers adapt by utilizing offline resources and fostering peer-to-peer learning environments. There is a strong tradition of oral knowledge transmission in Sudanese academia, which lecturers leverage to compensate for the lack of physical library materials or digital tools. This resilience is a defining characteristic of the academic culture in Khartoum.</w:t>
      </w:r>
    </w:p>
    <w:bookmarkEnd w:id="23"/>
    <w:bookmarkStart w:id="24" w:name="the-psychosocial-dimension"/>
    <w:p>
      <w:pPr>
        <w:pStyle w:val="Heading2"/>
      </w:pPr>
      <w:r>
        <w:t xml:space="preserve">The Psychosocial Dimension</w:t>
      </w:r>
    </w:p>
    <w:p>
      <w:pPr>
        <w:pStyle w:val="FirstParagraph"/>
      </w:pPr>
      <w:r>
        <w:t xml:space="preserve">The social fabric of Sudan Khartoum has been tested by years of conflict and political transition. For a University Lecturer, this translates into managing classrooms that contain students from diverse backgrounds, some of whom may be directly affected by displacement or trauma. The lecturer often becomes a safe space for students to process national changes.</w:t>
      </w:r>
    </w:p>
    <w:p>
      <w:pPr>
        <w:pStyle w:val="BodyText"/>
      </w:pPr>
      <w:r>
        <w:t xml:space="preserve">This emotional labor is frequently overlooked in standard job descriptions but is central to the lived experience of faculty members in this region. Maintaining a neutral yet empathetic stance requires high levels of emotional intelligence and psychological stamina. The Case Study notes that institutional support systems for lecturer well-being are currently insufficient, placing the burden of mental health management on individual educators.</w:t>
      </w:r>
    </w:p>
    <w:bookmarkEnd w:id="24"/>
    <w:bookmarkStart w:id="25" w:name="X2118d924214c91d978c5fddfffeee7d191fa866"/>
    <w:p>
      <w:pPr>
        <w:pStyle w:val="Heading2"/>
      </w:pPr>
      <w:r>
        <w:t xml:space="preserve">Future Prospects and Strategic Recommendations</w:t>
      </w:r>
    </w:p>
    <w:p>
      <w:pPr>
        <w:pStyle w:val="FirstParagraph"/>
      </w:pPr>
      <w:r>
        <w:t xml:space="preserve">To sustain the quality of higher education in Sudan Khartoum, specific interventions are required. First, there is a need for international partnerships that provide digital infrastructure support and remote access to global academic repositories. Second, financial compensation packages must be reviewed in light of inflation to retain talent within the country.</w:t>
      </w:r>
    </w:p>
    <w:p>
      <w:pPr>
        <w:pStyle w:val="BodyText"/>
      </w:pPr>
      <w:r>
        <w:t xml:space="preserve">Furthermore, professional development programs should focus on trauma-informed teaching practices and crisis management skills for University Lecturers. By acknowledging the unique pressures faced by educators in this region, policymakers can begin to structure support systems that recognize their holistic role as educators and societal anchors.</w:t>
      </w:r>
    </w:p>
    <w:bookmarkEnd w:id="25"/>
    <w:bookmarkStart w:id="26" w:name="conclusion"/>
    <w:p>
      <w:pPr>
        <w:pStyle w:val="Heading2"/>
      </w:pPr>
      <w:r>
        <w:t xml:space="preserve">Conclusion</w:t>
      </w:r>
    </w:p>
    <w:p>
      <w:pPr>
        <w:pStyle w:val="FirstParagraph"/>
      </w:pPr>
      <w:r>
        <w:t xml:space="preserve">In conclusion, the University Lecturer in Sudan Khartoum operates at the intersection of tradition and modernity, resilience and vulnerability. They are essential custodians of knowledge in a region that desperately needs educated leadership for its future stability. This Case Study serves to illuminate their struggles and triumphs, advocating for policies that honor their contribution not just as teachers, but as vital pillars of the nation’s intellectual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Sudan Khartoum</dc:title>
  <dc:creator/>
  <dc:language>en</dc:language>
  <cp:keywords/>
  <dcterms:created xsi:type="dcterms:W3CDTF">2026-07-29T17:56:04Z</dcterms:created>
  <dcterms:modified xsi:type="dcterms:W3CDTF">2026-07-29T17:56:04Z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