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Integration</w:t>
      </w:r>
      <w:r>
        <w:t xml:space="preserve"> </w:t>
      </w:r>
      <w:r>
        <w:t xml:space="preserve">Strategy</w:t>
      </w:r>
      <w:r>
        <w:t xml:space="preserve"> </w:t>
      </w:r>
      <w:r>
        <w:t xml:space="preserve">for</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Istanbul</w:t>
      </w:r>
    </w:p>
    <w:bookmarkStart w:id="21" w:name="X2fff5ae023373e4f7b6cbb2daa2846a08548b11"/>
    <w:p>
      <w:pPr>
        <w:pStyle w:val="Heading1"/>
      </w:pPr>
      <w:r>
        <w:t xml:space="preserve">Case Study: Navigating the Academic Ecosystem for a University Lecturer in Turkey, Istanbul</w:t>
      </w:r>
    </w:p>
    <w:bookmarkStart w:id="20" w:name="date"/>
    <w:p>
      <w:pPr>
        <w:pStyle w:val="Heading2"/>
      </w:pPr>
      <w:r>
        <w:rPr>
          <w:bCs/>
          <w:b/>
        </w:rPr>
        <w:t xml:space="preserve">Date:</w:t>
      </w:r>
    </w:p>
    <w:p>
      <w:pPr>
        <w:pStyle w:val="FirstParagraph"/>
      </w:pPr>
      <w:r>
        <w:t xml:space="preserve">October 2023</w:t>
      </w:r>
      <w:r>
        <w:br/>
      </w:r>
      <w:r>
        <w:rPr>
          <w:iCs/>
          <w:i/>
          <w:bCs/>
          <w:b/>
        </w:rPr>
        <w:t xml:space="preserve">Status:</w:t>
      </w:r>
      <w:r>
        <w:t xml:space="preserve">  Confidential</w:t>
      </w:r>
      <w:r>
        <w:br/>
      </w:r>
      <w:r>
        <w:rPr>
          <w:iCs/>
          <w:i/>
          <w:bCs/>
          <w:b/>
        </w:rPr>
        <w:t xml:space="preserve">Subject:</w:t>
      </w:r>
      <w:r>
        <w:t xml:space="preserve">  Institutional Analysis and Professional Trajectory for a University Lecturer in Turkey, Istanbul</w:t>
      </w:r>
    </w:p>
    <w:bookmarkEnd w:id="20"/>
    <w:bookmarkEnd w:id="21"/>
    <w:bookmarkStart w:id="22" w:name="executive-summary"/>
    <w:p>
      <w:pPr>
        <w:pStyle w:val="Heading1"/>
      </w:pPr>
      <w:r>
        <w:t xml:space="preserve">1. Executive Summary</w:t>
      </w:r>
    </w:p>
    <w:p>
      <w:pPr>
        <w:pStyle w:val="FirstParagraph"/>
      </w:pPr>
      <w:r>
        <w:t xml:space="preserve">This</w:t>
      </w:r>
      <w:r>
        <w:t xml:space="preserve"> </w:t>
      </w:r>
      <w:r>
        <w:rPr>
          <w:bCs/>
          <w:b/>
        </w:rPr>
        <w:t xml:space="preserve">Case Study</w:t>
      </w:r>
      <w:r>
        <w:t xml:space="preserve"> </w:t>
      </w:r>
      <w:r>
        <w:t xml:space="preserve">provides a comprehensive analysis of the professional, cultural, and institutional challenges faced by academic professionals seeking to establish their careers as a</w:t>
      </w:r>
      <w:r>
        <w:t xml:space="preserve"> </w:t>
      </w:r>
      <w:r>
        <w:rPr>
          <w:bCs/>
          <w:b/>
        </w:rPr>
        <w:t xml:space="preserve">University Lecturer</w:t>
      </w:r>
      <w:r>
        <w:t xml:space="preserve">. The primary geographical focus of this document is</w:t>
      </w:r>
      <w:r>
        <w:t xml:space="preserve"> </w:t>
      </w:r>
      <w:r>
        <w:rPr>
          <w:bCs/>
          <w:b/>
        </w:rPr>
        <w:t xml:space="preserve">Turkey Istanbul</w:t>
      </w:r>
      <w:r>
        <w:t xml:space="preserve">, a unique metropolis that serves as both an economic hub for Europe and Asia and a critical center for higher education in the region. This document examines the structural dynamics of Turkish higher education, the specific expectations placed upon faculty members, and the socio-cultural integration required for long-term success in</w:t>
      </w:r>
      <w:r>
        <w:t xml:space="preserve"> </w:t>
      </w:r>
      <w:r>
        <w:rPr>
          <w:bCs/>
          <w:b/>
        </w:rPr>
        <w:t xml:space="preserve">Turkey Istanbul</w:t>
      </w:r>
      <w:r>
        <w:t xml:space="preserve">. It aims to provide actionable insights for prospective academics navigating this complex landscape.</w:t>
      </w:r>
    </w:p>
    <w:bookmarkEnd w:id="22"/>
    <w:bookmarkStart w:id="23" w:name="Xbaa38dd856ef2faf74f3601c46cf46985e6dc4c"/>
    <w:p>
      <w:pPr>
        <w:pStyle w:val="Heading1"/>
      </w:pPr>
      <w:r>
        <w:t xml:space="preserve">2. Contextual Background: The Higher Education Landscape in Turkey</w:t>
      </w:r>
    </w:p>
    <w:p>
      <w:pPr>
        <w:pStyle w:val="FirstParagraph"/>
      </w:pPr>
      <w:r>
        <w:t xml:space="preserve">To understand the role of a</w:t>
      </w:r>
      <w:r>
        <w:t xml:space="preserve"> </w:t>
      </w:r>
      <w:r>
        <w:rPr>
          <w:bCs/>
          <w:b/>
        </w:rPr>
        <w:t xml:space="preserve">University Lecturer</w:t>
      </w:r>
      <w:r>
        <w:t xml:space="preserve">, one must first analyze the broader educational framework in Turkey, specifically within the bustling context of</w:t>
      </w:r>
      <w:r>
        <w:t xml:space="preserve"> </w:t>
      </w:r>
      <w:r>
        <w:rPr>
          <w:bCs/>
          <w:b/>
        </w:rPr>
        <w:t xml:space="preserve">Turkey Istanbul</w:t>
      </w:r>
      <w:r>
        <w:t xml:space="preserve">. Since the 2016 restructuring, Turkish higher education has been dominated by state universities and a growing number of reputable private institutions. Istanbul is home to some of the country’s most prestigious universities, including Bosphorus University and Koç University, as well as numerous other state-funded establishments that attract thousands of students annually.</w:t>
      </w:r>
      <w:r>
        <w:t xml:space="preserve"> </w:t>
      </w:r>
      <w:r>
        <w:t xml:space="preserve">The academic environment in</w:t>
      </w:r>
      <w:r>
        <w:t xml:space="preserve"> </w:t>
      </w:r>
      <w:r>
        <w:rPr>
          <w:bCs/>
          <w:b/>
        </w:rPr>
        <w:t xml:space="preserve">Turkey Istanbul</w:t>
      </w:r>
      <w:r>
        <w:t xml:space="preserve"> </w:t>
      </w:r>
      <w:r>
        <w:t xml:space="preserve">is characterized by high volume and intense competition. State universities often operate with large class sizes, placing a significant burden on administrative staff and lecturers alike. Conversely, private universities in the city tend to offer more resources but demand higher levels of research output and international publication records. For a</w:t>
      </w:r>
      <w:r>
        <w:t xml:space="preserve"> </w:t>
      </w:r>
      <w:r>
        <w:rPr>
          <w:bCs/>
          <w:b/>
        </w:rPr>
        <w:t xml:space="preserve">University Lecturer</w:t>
      </w:r>
      <w:r>
        <w:t xml:space="preserve">, choosing between these two sectors in</w:t>
      </w:r>
      <w:r>
        <w:t xml:space="preserve"> </w:t>
      </w:r>
      <w:r>
        <w:rPr>
          <w:bCs/>
          <w:b/>
        </w:rPr>
        <w:t xml:space="preserve">Turkey Istanbul</w:t>
      </w:r>
      <w:r>
        <w:t xml:space="preserve"> </w:t>
      </w:r>
      <w:r>
        <w:t xml:space="preserve">dictates not only salary expectations but also job security, academic freedom, and workload distribution.</w:t>
      </w:r>
    </w:p>
    <w:bookmarkEnd w:id="23"/>
    <w:bookmarkStart w:id="26" w:name="Xcbd456d3e25b5db1d3042efa93fcb796037d69b"/>
    <w:p>
      <w:pPr>
        <w:pStyle w:val="Heading1"/>
      </w:pPr>
      <w:r>
        <w:t xml:space="preserve">3. Professional Role Analysis: The University Lecturer</w:t>
      </w:r>
    </w:p>
    <w:p>
      <w:pPr>
        <w:pStyle w:val="FirstParagraph"/>
      </w:pPr>
      <w:r>
        <w:t xml:space="preserve">The position of a</w:t>
      </w:r>
      <w:r>
        <w:t xml:space="preserve"> </w:t>
      </w:r>
      <w:r>
        <w:rPr>
          <w:bCs/>
          <w:b/>
        </w:rPr>
        <w:t xml:space="preserve">University Lecturer</w:t>
      </w:r>
      <w:r>
        <w:t xml:space="preserve"> </w:t>
      </w:r>
      <w:r>
        <w:t xml:space="preserve">in this context extends far beyond classroom instruction. In</w:t>
      </w:r>
      <w:r>
        <w:t xml:space="preserve"> </w:t>
      </w:r>
      <w:r>
        <w:rPr>
          <w:bCs/>
          <w:b/>
        </w:rPr>
        <w:t xml:space="preserve">Turkey Istanbul</w:t>
      </w:r>
      <w:r>
        <w:t xml:space="preserve">, the role is multi-faceted, requiring a delicate balance between pedagogy, research, and institutional service.</w:t>
      </w:r>
    </w:p>
    <w:bookmarkStart w:id="24" w:name="academic-responsibilities"/>
    <w:p>
      <w:pPr>
        <w:pStyle w:val="Heading2"/>
      </w:pPr>
      <w:r>
        <w:t xml:space="preserve">3.1 Academic Responsibilities</w:t>
      </w:r>
    </w:p>
    <w:p>
      <w:pPr>
        <w:pStyle w:val="FirstParagraph"/>
      </w:pPr>
      <w:r>
        <w:t xml:space="preserve">A</w:t>
      </w:r>
      <w:r>
        <w:t xml:space="preserve"> </w:t>
      </w:r>
      <w:r>
        <w:rPr>
          <w:bCs/>
          <w:b/>
        </w:rPr>
        <w:t xml:space="preserve">University Lecturer</w:t>
      </w:r>
      <w:r>
        <w:t xml:space="preserve"> </w:t>
      </w:r>
      <w:r>
        <w:t xml:space="preserve">is primarily responsible for curriculum design and delivery. However, in the competitive academic market of</w:t>
      </w:r>
      <w:r>
        <w:t xml:space="preserve"> </w:t>
      </w:r>
      <w:r>
        <w:rPr>
          <w:bCs/>
          <w:b/>
        </w:rPr>
        <w:t xml:space="preserve">Turkey Istanbul</w:t>
      </w:r>
      <w:r>
        <w:t xml:space="preserve">, there is a pronounced emphasis on English-language proficiency if teaching at private institutions or international programs within state universities. The ability to deliver lectures in English while catering to a diverse student body with varying levels of linguistic capability is a critical skill set.</w:t>
      </w:r>
      <w:r>
        <w:t xml:space="preserve"> </w:t>
      </w:r>
      <w:r>
        <w:t xml:space="preserve">Furthermore, the research component is increasingly vital. Tenure-track positions and permanent faculty roles in</w:t>
      </w:r>
      <w:r>
        <w:t xml:space="preserve"> </w:t>
      </w:r>
      <w:r>
        <w:rPr>
          <w:bCs/>
          <w:b/>
        </w:rPr>
        <w:t xml:space="preserve">Turkey Istanbul</w:t>
      </w:r>
      <w:r>
        <w:t xml:space="preserve"> </w:t>
      </w:r>
      <w:r>
        <w:t xml:space="preserve">require consistent publication in indexed international journals (such as Scopus or Web of Science). This pressure creates a high-stress environment where academic productivity is closely monitored by department heads and deans.</w:t>
      </w:r>
    </w:p>
    <w:bookmarkEnd w:id="24"/>
    <w:bookmarkStart w:id="25" w:name="cultural-mediation"/>
    <w:p>
      <w:pPr>
        <w:pStyle w:val="Heading2"/>
      </w:pPr>
      <w:r>
        <w:t xml:space="preserve">3.2 Cultural Mediation</w:t>
      </w:r>
    </w:p>
    <w:p>
      <w:pPr>
        <w:pStyle w:val="FirstParagraph"/>
      </w:pPr>
      <w:r>
        <w:t xml:space="preserve">Beyond academics, the</w:t>
      </w:r>
      <w:r>
        <w:t xml:space="preserve"> </w:t>
      </w:r>
      <w:r>
        <w:rPr>
          <w:bCs/>
          <w:b/>
        </w:rPr>
        <w:t xml:space="preserve">University Lecturer</w:t>
      </w:r>
      <w:r>
        <w:t xml:space="preserve"> </w:t>
      </w:r>
      <w:r>
        <w:t xml:space="preserve">acts as a cultural bridge. Students in</w:t>
      </w:r>
      <w:r>
        <w:t xml:space="preserve"> </w:t>
      </w:r>
      <w:r>
        <w:rPr>
          <w:bCs/>
          <w:b/>
        </w:rPr>
        <w:t xml:space="preserve">Turkey Istanbul</w:t>
      </w:r>
      <w:r>
        <w:t xml:space="preserve"> </w:t>
      </w:r>
      <w:r>
        <w:t xml:space="preserve">come from diverse socioeconomic backgrounds across Anatolia and internationally through exchange programs like Erasmus+. The lecturer must possess high emotional intelligence to manage classroom dynamics that reflect the broader societal tensions and harmonies within Turkish society.</w:t>
      </w:r>
    </w:p>
    <w:bookmarkEnd w:id="25"/>
    <w:bookmarkEnd w:id="26"/>
    <w:bookmarkStart w:id="29" w:name="X75f2716ec69dc3e74c2ea3d134571c49e29ad28"/>
    <w:p>
      <w:pPr>
        <w:pStyle w:val="Heading1"/>
      </w:pPr>
      <w:r>
        <w:t xml:space="preserve">4. Socio-Cultural Integration in Turkey Istanbul</w:t>
      </w:r>
    </w:p>
    <w:p>
      <w:pPr>
        <w:pStyle w:val="FirstParagraph"/>
      </w:pPr>
      <w:r>
        <w:t xml:space="preserve">Living and working as a</w:t>
      </w:r>
      <w:r>
        <w:t xml:space="preserve"> </w:t>
      </w:r>
      <w:r>
        <w:rPr>
          <w:bCs/>
          <w:b/>
        </w:rPr>
        <w:t xml:space="preserve">University Lecturer</w:t>
      </w:r>
      <w:r>
        <w:t xml:space="preserve"> </w:t>
      </w:r>
      <w:r>
        <w:t xml:space="preserve">in</w:t>
      </w:r>
      <w:r>
        <w:t xml:space="preserve"> </w:t>
      </w:r>
      <w:r>
        <w:rPr>
          <w:bCs/>
          <w:b/>
        </w:rPr>
        <w:t xml:space="preserve">Turkey Istanbul</w:t>
      </w:r>
      <w:r>
        <w:t xml:space="preserve"> </w:t>
      </w:r>
      <w:r>
        <w:t xml:space="preserve">requires more than just professional competence; it demands cultural immersion. Istanbul is not merely a backdrop but an active participant in the daily lives of its residents.</w:t>
      </w:r>
    </w:p>
    <w:bookmarkStart w:id="27" w:name="urban-dynamics-and-lifestyle"/>
    <w:p>
      <w:pPr>
        <w:pStyle w:val="Heading2"/>
      </w:pPr>
      <w:r>
        <w:t xml:space="preserve">4.1 Urban Dynamics and Lifestyle</w:t>
      </w:r>
    </w:p>
    <w:p>
      <w:pPr>
        <w:pStyle w:val="FirstParagraph"/>
      </w:pPr>
      <w:r>
        <w:t xml:space="preserve">Istanbul is a city of contrasts, where historical heritage meets modern ambition. For an expatriate or a domestic academic relocating to the metropolitan center, the pace can be overwhelming. The traffic congestion, housing costs in central districts like Beyoğlu or Kadıköy, and the sheer density of population impact work-life balance. A successful</w:t>
      </w:r>
      <w:r>
        <w:t xml:space="preserve"> </w:t>
      </w:r>
      <w:r>
        <w:rPr>
          <w:bCs/>
          <w:b/>
        </w:rPr>
        <w:t xml:space="preserve">University Lecturer</w:t>
      </w:r>
      <w:r>
        <w:t xml:space="preserve"> </w:t>
      </w:r>
      <w:r>
        <w:t xml:space="preserve">must navigate these logistical challenges efficiently to maintain mental well-being and professional focus.</w:t>
      </w:r>
    </w:p>
    <w:bookmarkEnd w:id="27"/>
    <w:bookmarkStart w:id="28" w:name="social-norms-and-expectations"/>
    <w:p>
      <w:pPr>
        <w:pStyle w:val="Heading2"/>
      </w:pPr>
      <w:r>
        <w:t xml:space="preserve">4.2 Social Norms and Expectations</w:t>
      </w:r>
    </w:p>
    <w:p>
      <w:pPr>
        <w:pStyle w:val="FirstParagraph"/>
      </w:pPr>
      <w:r>
        <w:t xml:space="preserve">Turkish culture places a high value on hospitality, respect for hierarchy, and communal relationships. In the academic setting of</w:t>
      </w:r>
      <w:r>
        <w:t xml:space="preserve"> </w:t>
      </w:r>
      <w:r>
        <w:rPr>
          <w:bCs/>
          <w:b/>
        </w:rPr>
        <w:t xml:space="preserve">Turkey Istanbul</w:t>
      </w:r>
      <w:r>
        <w:t xml:space="preserve">, formal respect for senior faculty is paramount, particularly in state universities where bureaucratic structures are rigid. Building rapport with colleagues often happens outside the classroom, during shared tea breaks or departmental meetings. A</w:t>
      </w:r>
      <w:r>
        <w:t xml:space="preserve"> </w:t>
      </w:r>
      <w:r>
        <w:rPr>
          <w:bCs/>
          <w:b/>
        </w:rPr>
        <w:t xml:space="preserve">University Lecturer</w:t>
      </w:r>
      <w:r>
        <w:t xml:space="preserve"> </w:t>
      </w:r>
      <w:r>
        <w:t xml:space="preserve">who engages in these social rituals finds greater professional support and integration within the institution.</w:t>
      </w:r>
    </w:p>
    <w:bookmarkEnd w:id="28"/>
    <w:bookmarkEnd w:id="29"/>
    <w:bookmarkStart w:id="33" w:name="strategic-challenges-and-opportunities"/>
    <w:p>
      <w:pPr>
        <w:pStyle w:val="Heading1"/>
      </w:pPr>
      <w:r>
        <w:t xml:space="preserve">5. Strategic Challenges and Opportunities</w:t>
      </w:r>
    </w:p>
    <w:bookmarkStart w:id="30" w:name="bureaucratic-hurdles"/>
    <w:p>
      <w:pPr>
        <w:pStyle w:val="Heading2"/>
      </w:pPr>
      <w:r>
        <w:t xml:space="preserve">5.1 Bureaucratic Hurdles</w:t>
      </w:r>
    </w:p>
    <w:p>
      <w:pPr>
        <w:pStyle w:val="FirstParagraph"/>
      </w:pPr>
      <w:r>
        <w:t xml:space="preserve">One of the most significant challenges identified in this</w:t>
      </w:r>
      <w:r>
        <w:t xml:space="preserve"> </w:t>
      </w:r>
      <w:r>
        <w:rPr>
          <w:bCs/>
          <w:b/>
        </w:rPr>
        <w:t xml:space="preserve">Case Study</w:t>
      </w:r>
      <w:r>
        <w:t xml:space="preserve"> </w:t>
      </w:r>
      <w:r>
        <w:t xml:space="preserve">is bureaucracy. Administrative processes in Turkish institutions, whether public or private, can be slow and complex. Visa renewals for foreign lecturers, recognition of foreign degrees (denklik), and internal university paperwork require patience and persistence. Understanding the administrative language and hierarchy is essential for a</w:t>
      </w:r>
      <w:r>
        <w:t xml:space="preserve"> </w:t>
      </w:r>
      <w:r>
        <w:rPr>
          <w:bCs/>
          <w:b/>
        </w:rPr>
        <w:t xml:space="preserve">University Lecturer</w:t>
      </w:r>
      <w:r>
        <w:t xml:space="preserve"> </w:t>
      </w:r>
      <w:r>
        <w:t xml:space="preserve">operating in</w:t>
      </w:r>
      <w:r>
        <w:t xml:space="preserve"> </w:t>
      </w:r>
      <w:r>
        <w:rPr>
          <w:bCs/>
          <w:b/>
        </w:rPr>
        <w:t xml:space="preserve">Turkey Istanbul</w:t>
      </w:r>
      <w:r>
        <w:t xml:space="preserve">.</w:t>
      </w:r>
    </w:p>
    <w:bookmarkEnd w:id="30"/>
    <w:bookmarkStart w:id="31" w:name="economic-volatility"/>
    <w:p>
      <w:pPr>
        <w:pStyle w:val="Heading2"/>
      </w:pPr>
      <w:r>
        <w:t xml:space="preserve">5.2 Economic Volatility</w:t>
      </w:r>
    </w:p>
    <w:p>
      <w:pPr>
        <w:pStyle w:val="FirstParagraph"/>
      </w:pPr>
      <w:r>
        <w:t xml:space="preserve">The economic landscape in Turkey has experienced fluctuations that impact purchasing power and contract stability. For international lecturers, salaries are often adjusted to mitigate inflation risks, but domestic lecturers face significant challenges regarding cost of living in a premium city like</w:t>
      </w:r>
      <w:r>
        <w:t xml:space="preserve"> </w:t>
      </w:r>
      <w:r>
        <w:rPr>
          <w:bCs/>
          <w:b/>
        </w:rPr>
        <w:t xml:space="preserve">Turkey Istanbul</w:t>
      </w:r>
      <w:r>
        <w:t xml:space="preserve">. This economic reality influences hiring trends and the types of benefits packages offered by universities.</w:t>
      </w:r>
    </w:p>
    <w:bookmarkEnd w:id="31"/>
    <w:bookmarkStart w:id="32" w:name="research-collaboration"/>
    <w:p>
      <w:pPr>
        <w:pStyle w:val="Heading2"/>
      </w:pPr>
      <w:r>
        <w:t xml:space="preserve">5.3 Research Collaboration</w:t>
      </w:r>
    </w:p>
    <w:p>
      <w:pPr>
        <w:pStyle w:val="FirstParagraph"/>
      </w:pPr>
      <w:r>
        <w:t xml:space="preserve">Despite challenges, there are immense opportunities for international collaboration. Universities in</w:t>
      </w:r>
      <w:r>
        <w:t xml:space="preserve"> </w:t>
      </w:r>
      <w:r>
        <w:rPr>
          <w:bCs/>
          <w:b/>
        </w:rPr>
        <w:t xml:space="preserve">Turkey Istanbul</w:t>
      </w:r>
      <w:r>
        <w:t xml:space="preserve"> </w:t>
      </w:r>
      <w:r>
        <w:t xml:space="preserve">are increasingly partnering with European and Asian institutions due to geographic proximity and political ties. A</w:t>
      </w:r>
      <w:r>
        <w:t xml:space="preserve"> </w:t>
      </w:r>
      <w:r>
        <w:rPr>
          <w:bCs/>
          <w:b/>
        </w:rPr>
        <w:t xml:space="preserve">University Lecturer</w:t>
      </w:r>
      <w:r>
        <w:t xml:space="preserve"> </w:t>
      </w:r>
      <w:r>
        <w:t xml:space="preserve">who leverages these connections can secure funding for joint research projects, enhancing their career trajectory while contributing to the global knowledge economy.</w:t>
      </w:r>
    </w:p>
    <w:bookmarkEnd w:id="32"/>
    <w:bookmarkEnd w:id="33"/>
    <w:bookmarkStart w:id="34" w:name="conclusion-and-recommendations"/>
    <w:p>
      <w:pPr>
        <w:pStyle w:val="Heading1"/>
      </w:pPr>
      <w:r>
        <w:t xml:space="preserve">6. Conclusion and Recommendations</w:t>
      </w:r>
    </w:p>
    <w:p>
      <w:pPr>
        <w:pStyle w:val="FirstParagraph"/>
      </w:pPr>
      <w:r>
        <w:t xml:space="preserve">This</w:t>
      </w:r>
      <w:r>
        <w:t xml:space="preserve"> </w:t>
      </w:r>
      <w:r>
        <w:rPr>
          <w:bCs/>
          <w:b/>
        </w:rPr>
        <w:t xml:space="preserve">Case Study</w:t>
      </w:r>
      <w:r>
        <w:t xml:space="preserve"> </w:t>
      </w:r>
      <w:r>
        <w:t xml:space="preserve">highlights that the role of a</w:t>
      </w:r>
      <w:r>
        <w:t xml:space="preserve"> </w:t>
      </w:r>
      <w:r>
        <w:rPr>
          <w:bCs/>
          <w:b/>
        </w:rPr>
        <w:t xml:space="preserve">University Lecturer</w:t>
      </w:r>
      <w:r>
        <w:t xml:space="preserve"> </w:t>
      </w:r>
      <w:r>
        <w:t xml:space="preserve">in</w:t>
      </w:r>
      <w:r>
        <w:t xml:space="preserve"> </w:t>
      </w:r>
      <w:r>
        <w:rPr>
          <w:bCs/>
          <w:b/>
        </w:rPr>
        <w:t xml:space="preserve">Turkey Istanbul</w:t>
      </w:r>
      <w:r>
        <w:t xml:space="preserve">Thorough Research: Understand the specific reputation and demands of the university in</w:t>
      </w:r>
      <w:r>
        <w:t xml:space="preserve"> </w:t>
      </w:r>
      <w:r>
        <w:rPr>
          <w:bCs/>
          <w:b/>
        </w:rPr>
        <w:t xml:space="preserve">Turkey Istanbul</w:t>
      </w:r>
      <w:r>
        <w:t xml:space="preserve">.</w:t>
      </w:r>
      <w:r>
        <w:t xml:space="preserve"> </w:t>
      </w:r>
      <w:r>
        <w:t xml:space="preserve">2. </w:t>
      </w:r>
      <w:r>
        <w:rPr>
          <w:iCs/>
          <w:i/>
        </w:rPr>
        <w:t xml:space="preserve">Linguistic Preparation:</w:t>
      </w:r>
      <w:r>
        <w:t xml:space="preserve"> While English may be sufficient for teaching, learning Turkish facilitates daily life and deeper community integration.</w:t>
      </w:r>
      <w:r>
        <w:t xml:space="preserve"> </w:t>
      </w:r>
      <w:r>
        <w:t xml:space="preserve">3. </w:t>
      </w:r>
      <w:r>
        <w:rPr>
          <w:iCs/>
          <w:i/>
        </w:rPr>
        <w:t xml:space="preserve">Patience with Bureaucracy:</w:t>
      </w:r>
      <w:r>
        <w:t xml:space="preserve"> Prepare for administrative delays and build strong relationships with university staff who can guide you through the process.</w:t>
      </w:r>
      <w:r>
        <w:t xml:space="preserve"> </w:t>
      </w:r>
      <w:r>
        <w:t xml:space="preserve">By recognizing the unique intersection of academic rigor and urban complexity in</w:t>
      </w:r>
      <w:r>
        <w:t xml:space="preserve"> </w:t>
      </w:r>
      <w:r>
        <w:rPr>
          <w:bCs/>
          <w:b/>
        </w:rPr>
        <w:t xml:space="preserve">Turkey Istanbul</w:t>
      </w:r>
      <w:r>
        <w:t xml:space="preserve">, a</w:t>
      </w:r>
      <w:r>
        <w:t xml:space="preserve"> </w:t>
      </w:r>
      <w:r>
        <w:rPr>
          <w:bCs/>
          <w:b/>
        </w:rPr>
        <w:t xml:space="preserve">University Lecturer</w:t>
      </w:r>
      <w:r>
        <w:t xml:space="preserve"> </w:t>
      </w:r>
      <w:r>
        <w:t xml:space="preserve">can transform potential obstacles into a rewarding professional journey, contributing meaningfully to the educational future of Turkey while enjoying the rich cultural tapestry of its largest city.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Integration Strategy for a University Lecturer in Turkey, Istanbul</dc:title>
  <dc:creator/>
  <cp:keywords/>
  <dcterms:created xsi:type="dcterms:W3CDTF">2026-07-29T15:25:59Z</dcterms:created>
  <dcterms:modified xsi:type="dcterms:W3CDTF">2026-07-29T15:25:59Z</dcterms:modified>
</cp:coreProperties>
</file>

<file path=docProps/custom.xml><?xml version="1.0" encoding="utf-8"?>
<Properties xmlns="http://schemas.openxmlformats.org/officeDocument/2006/custom-properties" xmlns:vt="http://schemas.openxmlformats.org/officeDocument/2006/docPropsVTypes"/>
</file>