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University</w:t>
      </w:r>
      <w:r>
        <w:t xml:space="preserve"> </w:t>
      </w:r>
      <w:r>
        <w:t xml:space="preserve">Lecturer</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bookmarkStart w:id="30" w:name="Xb4c50d527011b05b29f41dca1e5a8a9d261225c"/>
    <w:p>
      <w:pPr>
        <w:pStyle w:val="Heading1"/>
      </w:pPr>
      <w:r>
        <w:t xml:space="preserve">A Case Study on the Role, Challenges, and Cultural Dynamics of a University Lecturer in United Arab Emirates Dubai</w:t>
      </w:r>
    </w:p>
    <w:p>
      <w:pPr>
        <w:pStyle w:val="FirstParagraph"/>
      </w:pPr>
      <w:r>
        <w:rPr>
          <w:bCs/>
          <w:b/>
        </w:rPr>
        <w:t xml:space="preserve">Date:</w:t>
      </w:r>
      <w:r>
        <w:t xml:space="preserve"> </w:t>
      </w:r>
      <w:r>
        <w:t xml:space="preserve">October 26, 2023</w:t>
      </w:r>
      <w:r>
        <w:br/>
      </w:r>
      <w:r>
        <w:rPr>
          <w:bCs/>
          <w:b/>
        </w:rPr>
        <w:t xml:space="preserve">Subject:</w:t>
      </w:r>
    </w:p>
    <w:bookmarkStart w:id="20" w:name="executive-summary"/>
    <w:p>
      <w:pPr>
        <w:pStyle w:val="Heading2"/>
      </w:pPr>
      <w:r>
        <w:t xml:space="preserve">1. Executive Summary</w:t>
      </w:r>
    </w:p>
    <w:p>
      <w:pPr>
        <w:pStyle w:val="FirstParagraph"/>
      </w:pPr>
      <w:r>
        <w:t xml:space="preserve">The higher education landscape in the Middle East has undergone a dramatic transformation over the past two decades. At the heart of this transformation lies Dubai, a city that has positioned itself as a global hub for knowledge and innovation within the United Arab Emirates (UAE). This case study examines the multifaceted role of a University Lecturer operating within this unique ecosystem. By analyzing specific academic scenarios, cultural expectations, and institutional mandates, we aim to provide a comprehensive understanding of what it takes to succeed as an educator in Dubai’s competitive university sector.</w:t>
      </w:r>
    </w:p>
    <w:p>
      <w:pPr>
        <w:pStyle w:val="BodyText"/>
      </w:pPr>
      <w:r>
        <w:t xml:space="preserve">The primary objective is not merely to describe the job description but to explore the nuanced interplay between Western pedagogical traditions and local Emirati cultural values. For any academic considering a tenure-track position or adjunct role in United Arab Emirates Dubai, understanding these dynamics is critical for professional sustainability and student engagement.</w:t>
      </w:r>
    </w:p>
    <w:bookmarkEnd w:id="20"/>
    <w:bookmarkStart w:id="21" w:name="X97f8af16de13ba359771cb16fb3f25286f8d699"/>
    <w:p>
      <w:pPr>
        <w:pStyle w:val="Heading2"/>
      </w:pPr>
      <w:r>
        <w:t xml:space="preserve">2. Contextual Background: The Academic Landscape of Dubai</w:t>
      </w:r>
    </w:p>
    <w:p>
      <w:pPr>
        <w:pStyle w:val="FirstParagraph"/>
      </w:pPr>
      <w:r>
        <w:t xml:space="preserve">Dubai’s educational strategy is heavily influenced by the UAE’s national vision to diversify its economy away from oil dependence toward a knowledge-based society. Consequently, the government has invested billions into establishing branch campuses of prestigious Western universities (such as Carnegie Mellon and Georgetown) alongside robust local institutions like United Arab Emirates University and American University in Dubai.</w:t>
      </w:r>
    </w:p>
    <w:p>
      <w:pPr>
        <w:pStyle w:val="BodyText"/>
      </w:pPr>
      <w:r>
        <w:t xml:space="preserve">This environment creates a unique student demographic. Lecturers in United Arab Emirates Dubai often teach mixed cohorts comprising Emirati nationals, other GCC (Gulf Cooperation Council) residents, expatriates from South Asia, Europe, North America, and Africa. This diversity requires the lecturer to be not just a subject matter expert but also a cultural mediator.</w:t>
      </w:r>
    </w:p>
    <w:bookmarkEnd w:id="21"/>
    <w:bookmarkStart w:id="25" w:name="X63300b628341dfcf1e13ad2f5b58d7cb5fdfc1c"/>
    <w:p>
      <w:pPr>
        <w:pStyle w:val="Heading2"/>
      </w:pPr>
      <w:r>
        <w:t xml:space="preserve">3. Case Scenario: "Dr. Sarah Jenkins" – Bridging Pedagogical Gaps</w:t>
      </w:r>
    </w:p>
    <w:p>
      <w:pPr>
        <w:pStyle w:val="FirstParagraph"/>
      </w:pPr>
      <w:r>
        <w:t xml:space="preserve">To illustrate the challenges and opportunities, we introduce a hypothetical case study of Dr. Sarah Jenkins, an Associate Professor of Business Ethics recruited from the United Kingdom to a leading private university in Dubai.</w:t>
      </w:r>
    </w:p>
    <w:bookmarkStart w:id="22" w:name="the-challenge-classroom-participation"/>
    <w:p>
      <w:pPr>
        <w:pStyle w:val="Heading3"/>
      </w:pPr>
      <w:r>
        <w:t xml:space="preserve">3.1 The Challenge: Classroom Participation</w:t>
      </w:r>
    </w:p>
    <w:p>
      <w:pPr>
        <w:pStyle w:val="FirstParagraph"/>
      </w:pPr>
      <w:r>
        <w:t xml:space="preserve">In her previous role in London, Dr. Jenkins utilized Socratic questioning and active debate as core teaching methods. She expected students to challenge authority and engage in heated discussions about ethical dilemmas in corporate management. However, upon arriving at the university in United Arab Emirates Dubai, she noticed a stark contrast. Students were respectful but passive, rarely volunteering answers or contradicting the professor.</w:t>
      </w:r>
    </w:p>
    <w:p>
      <w:pPr>
        <w:pStyle w:val="BodyText"/>
      </w:pPr>
      <w:r>
        <w:rPr>
          <w:bCs/>
          <w:b/>
        </w:rPr>
        <w:t xml:space="preserve">Observation:</w:t>
      </w:r>
      <w:r>
        <w:t xml:space="preserve"> </w:t>
      </w:r>
      <w:r>
        <w:t xml:space="preserve">In many traditional Arab cultures, public disagreement with an instructor can be seen as disrespectful or causing loss of face (</w:t>
      </w:r>
      <w:r>
        <w:rPr>
          <w:iCs/>
          <w:i/>
        </w:rPr>
        <w:t xml:space="preserve">Izzah</w:t>
      </w:r>
      <w:r>
        <w:t xml:space="preserve">). Furthermore, students might fear being wrong in front of peers. Dr. Jenkins initially interpreted this silence as a lack of preparation or engagement.</w:t>
      </w:r>
    </w:p>
    <w:bookmarkEnd w:id="22"/>
    <w:bookmarkStart w:id="23" w:name="the-intervention-cultural-adaptation"/>
    <w:p>
      <w:pPr>
        <w:pStyle w:val="Heading3"/>
      </w:pPr>
      <w:r>
        <w:t xml:space="preserve">3.2 The Intervention: Cultural Adaptation</w:t>
      </w:r>
    </w:p>
    <w:p>
      <w:pPr>
        <w:pStyle w:val="FirstParagraph"/>
      </w:pPr>
      <w:r>
        <w:t xml:space="preserve">After consulting with the university’s Center for Teaching and Learning, Dr. Jenkins adjusted her approach for the United Arab Emirates Dubai context:</w:t>
      </w:r>
    </w:p>
    <w:p>
      <w:pPr>
        <w:numPr>
          <w:ilvl w:val="0"/>
          <w:numId w:val="1001"/>
        </w:numPr>
        <w:pStyle w:val="Compact"/>
      </w:pPr>
      <w:r>
        <w:rPr>
          <w:bCs/>
          <w:b/>
        </w:rPr>
        <w:t xml:space="preserve">Preferring Written Reflections:</w:t>
      </w:r>
      <w:r>
        <w:t xml:space="preserve"> </w:t>
      </w:r>
      <w:r>
        <w:t xml:space="preserve">She introduced anonymous online discussion boards where students could voice opinions without fear of public judgment.</w:t>
      </w:r>
    </w:p>
    <w:p>
      <w:pPr>
        <w:numPr>
          <w:ilvl w:val="0"/>
          <w:numId w:val="1001"/>
        </w:numPr>
        <w:pStyle w:val="Compact"/>
      </w:pPr>
      <w:r>
        <w:rPr>
          <w:bCs/>
          <w:b/>
        </w:rPr>
        <w:t xml:space="preserve">Gamification:</w:t>
      </w:r>
      <w:r>
        <w:t xml:space="preserve"> </w:t>
      </w:r>
      <w:r>
        <w:t xml:space="preserve">She implemented group-based competitions rather than individual confrontations, leveraging the communal nature of Gulf culture.</w:t>
      </w:r>
    </w:p>
    <w:p>
      <w:pPr>
        <w:numPr>
          <w:ilvl w:val="0"/>
          <w:numId w:val="1001"/>
        </w:numPr>
        <w:pStyle w:val="Compact"/>
      </w:pPr>
      <w:r>
        <w:rPr>
          <w:bCs/>
          <w:b/>
        </w:rPr>
        <w:t xml:space="preserve">Pacing and Prayer Times:</w:t>
      </w:r>
      <w:r>
        <w:t xml:space="preserve"> </w:t>
      </w:r>
      <w:r>
        <w:t xml:space="preserve">She adjusted her lecture schedule to respect Islamic prayer times and Ramadan fasting periods, ensuring that energy levels in the classroom remained high.</w:t>
      </w:r>
    </w:p>
    <w:bookmarkEnd w:id="23"/>
    <w:bookmarkStart w:id="24" w:name="the-outcome"/>
    <w:p>
      <w:pPr>
        <w:pStyle w:val="Heading3"/>
      </w:pPr>
      <w:r>
        <w:t xml:space="preserve">3.3 The Outcome</w:t>
      </w:r>
    </w:p>
    <w:p>
      <w:pPr>
        <w:pStyle w:val="FirstParagraph"/>
      </w:pPr>
      <w:r>
        <w:t xml:space="preserve">Six months into the semester, Dr. Jenkins reported a significant increase in student engagement during group activities and higher quality written assignments. Students felt more comfortable expressing their views through structured formats that aligned with their cultural comfort zones while still meeting the rigorous academic standards expected by international accreditation bodies.</w:t>
      </w:r>
    </w:p>
    <w:bookmarkEnd w:id="24"/>
    <w:bookmarkEnd w:id="25"/>
    <w:bookmarkStart w:id="26" w:name="X68f2a2f7257ac67b74799f9b8b78898f0b99ca5"/>
    <w:p>
      <w:pPr>
        <w:pStyle w:val="Heading2"/>
      </w:pPr>
      <w:r>
        <w:t xml:space="preserve">4. Key Dimensions of the University Lecturer Role in Dubai</w:t>
      </w:r>
    </w:p>
    <w:p>
      <w:pPr>
        <w:pStyle w:val="FirstParagraph"/>
      </w:pPr>
      <w:r>
        <w:t xml:space="preserve">The case of Dr. Jenkins highlights broader themes that every lecturer in United Arab Emirates Dubai must navigate.</w:t>
      </w:r>
    </w:p>
    <w:p>
      <w:pPr>
        <w:pStyle w:val="BodyText"/>
      </w:pPr>
      <w:r>
        <w:rPr>
          <w:bCs/>
          <w:b/>
        </w:rPr>
        <w:t xml:space="preserve">Dimension</w:t>
      </w:r>
    </w:p>
    <w:p>
      <w:pPr>
        <w:pStyle w:val="BodyText"/>
      </w:pPr>
      <w:r>
        <w:rPr>
          <w:bCs/>
          <w:b/>
        </w:rPr>
        <w:t xml:space="preserve">Description</w:t>
      </w:r>
    </w:p>
    <w:p>
      <w:pPr>
        <w:pStyle w:val="BodyText"/>
      </w:pPr>
      <w:r>
        <w:rPr>
          <w:bCs/>
          <w:b/>
        </w:rPr>
        <w:t xml:space="preserve">Implication for Lecturers</w:t>
      </w:r>
    </w:p>
    <w:p>
      <w:pPr>
        <w:pStyle w:val="BodyText"/>
      </w:pPr>
      <w:r>
        <w:rPr>
          <w:iCs/>
          <w:i/>
        </w:rPr>
        <w:t xml:space="preserve">Cultural Sensitivity</w:t>
      </w:r>
    </w:p>
    <w:p>
      <w:pPr>
        <w:pStyle w:val="BodyText"/>
      </w:pPr>
      <w:r>
        <w:t xml:space="preserve">Navigating religious customs, modesty norms, and gender dynamics.</w:t>
      </w:r>
    </w:p>
    <w:p>
      <w:pPr>
        <w:pStyle w:val="BodyText"/>
      </w:pPr>
      <w:r>
        <w:t xml:space="preserve">Lecturers must understand local laws regarding content censorship and dress code. Avoiding topics that may offend local sensibilities while maintaining academic freedom within legal bounds is essential.</w:t>
      </w:r>
    </w:p>
    <w:p>
      <w:pPr>
        <w:pStyle w:val="BodyText"/>
      </w:pPr>
      <w:r>
        <w:rPr>
          <w:iCs/>
          <w:i/>
        </w:rPr>
        <w:t xml:space="preserve">Diverse Student Body</w:t>
      </w:r>
    </w:p>
    <w:p>
      <w:pPr>
        <w:pStyle w:val="BodyText"/>
      </w:pPr>
      <w:r>
        <w:t xml:space="preserve">Mixed nationalities and varying levels of English proficiency.</w:t>
      </w:r>
    </w:p>
    <w:p>
      <w:pPr>
        <w:pStyle w:val="BodyText"/>
      </w:pPr>
      <w:r>
        <w:t xml:space="preserve">Lecturers must employ Universal Design for Learning (UDL) principles. In United Arab Emirates Dubai, clarity in communication is paramount due to the prevalence of non-native speakers.</w:t>
      </w:r>
    </w:p>
    <w:p>
      <w:pPr>
        <w:pStyle w:val="BodyText"/>
      </w:pPr>
      <w:r>
        <w:rPr>
          <w:iCs/>
          <w:i/>
        </w:rPr>
        <w:t xml:space="preserve">Rapid Industry Changes</w:t>
      </w:r>
    </w:p>
    <w:p>
      <w:pPr>
        <w:pStyle w:val="BodyText"/>
      </w:pPr>
      <w:r>
        <w:t xml:space="preserve">Dubai is a fast-evolving business hub.</w:t>
      </w:r>
    </w:p>
    <w:p>
      <w:pPr>
        <w:pStyle w:val="BodyText"/>
      </w:pPr>
      <w:r>
        <w:rPr>
          <w:iCs/>
          <w:i/>
        </w:rPr>
        <w:t xml:space="preserve">Curriculum Relevance</w:t>
      </w:r>
    </w:p>
    <w:p>
      <w:pPr>
        <w:pStyle w:val="BodyText"/>
      </w:pPr>
      <w:r>
        <w:t xml:space="preserve">Lecturers must keep course content aligned with current industry trends in the UAE, such as fintech, tourism management, and sustainable development.</w:t>
      </w:r>
    </w:p>
    <w:p>
      <w:pPr>
        <w:pStyle w:val="BodyText"/>
      </w:pPr>
      <w:r>
        <w:rPr>
          <w:iCs/>
          <w:i/>
        </w:rPr>
        <w:t xml:space="preserve">Housing and Benefits</w:t>
      </w:r>
    </w:p>
    <w:p>
      <w:pPr>
        <w:pStyle w:val="BodyText"/>
      </w:pPr>
      <w:r>
        <w:t xml:space="preserve">Tax-free salaries and provided accommodations.</w:t>
      </w:r>
    </w:p>
    <w:p>
      <w:pPr>
        <w:pStyle w:val="BodyText"/>
      </w:pPr>
      <w:r>
        <w:rPr>
          <w:iCs/>
          <w:i/>
        </w:rPr>
        <w:t xml:space="preserve">Economic Stability</w:t>
      </w:r>
    </w:p>
    <w:p>
      <w:pPr>
        <w:pStyle w:val="BodyText"/>
      </w:pPr>
      <w:r>
        <w:t xml:space="preserve">This is a major draw for academics but comes with high costs of living in Dubai. Lecturers must manage finances wisely to maximize the benefit of tax-free income.</w:t>
      </w:r>
    </w:p>
    <w:bookmarkEnd w:id="26"/>
    <w:bookmarkStart w:id="27" w:name="legal-and-ethical-considerations"/>
    <w:p>
      <w:pPr>
        <w:pStyle w:val="Heading2"/>
      </w:pPr>
      <w:r>
        <w:t xml:space="preserve">5. Legal and Ethical Considerations</w:t>
      </w:r>
    </w:p>
    <w:p>
      <w:pPr>
        <w:pStyle w:val="FirstParagraph"/>
      </w:pPr>
      <w:r>
        <w:t xml:space="preserve">A critical aspect of working as a University Lecturer in United Arab Emirates Dubai is adherence to local laws. The UAE has strict regulations concerning freedom of speech, particularly online and in academic publications.</w:t>
      </w:r>
    </w:p>
    <w:p>
      <w:pPr>
        <w:pStyle w:val="BlockText"/>
      </w:pPr>
      <w:r>
        <w:t xml:space="preserve">"Academic freedom exists but is framed within the context of respecting the nation’s sovereignty, religious values, and social cohesion."</w:t>
      </w:r>
      <w:r>
        <w:br/>
      </w:r>
      <w:r>
        <w:t xml:space="preserve">— Common Advisory Note for New Faculty in Dubai.</w:t>
      </w:r>
    </w:p>
    <w:p>
      <w:pPr>
        <w:pStyle w:val="FirstParagraph"/>
      </w:pPr>
      <w:r>
        <w:t xml:space="preserve">Lecturers are advised to:</w:t>
      </w:r>
    </w:p>
    <w:p>
      <w:pPr>
        <w:numPr>
          <w:ilvl w:val="0"/>
          <w:numId w:val="1002"/>
        </w:numPr>
        <w:pStyle w:val="Compact"/>
      </w:pPr>
      <w:r>
        <w:t xml:space="preserve">Avoid publishing content that criticizes local leadership or religion.</w:t>
      </w:r>
    </w:p>
    <w:p>
      <w:pPr>
        <w:numPr>
          <w:ilvl w:val="0"/>
          <w:numId w:val="1002"/>
        </w:numPr>
        <w:pStyle w:val="Compact"/>
      </w:pPr>
      <w:r>
        <w:t xml:space="preserve">Educate students on digital citizenship and the legal consequences of online offenses.</w:t>
      </w:r>
    </w:p>
    <w:p>
      <w:pPr>
        <w:numPr>
          <w:ilvl w:val="0"/>
          <w:numId w:val="1002"/>
        </w:numPr>
        <w:pStyle w:val="Compact"/>
      </w:pPr>
      <w:r>
        <w:t xml:space="preserve">Maintain professional boundaries, as social interactions outside the classroom are subject to different cultural norms than those in Western countries.</w:t>
      </w:r>
    </w:p>
    <w:bookmarkEnd w:id="27"/>
    <w:bookmarkStart w:id="28" w:name="X21b23adfc214c931dd1b2c3cff29940978523f7"/>
    <w:p>
      <w:pPr>
        <w:pStyle w:val="Heading2"/>
      </w:pPr>
      <w:r>
        <w:t xml:space="preserve">6. Professional Development and Career Trajectory</w:t>
      </w:r>
    </w:p>
    <w:p>
      <w:pPr>
        <w:pStyle w:val="FirstParagraph"/>
      </w:pPr>
      <w:r>
        <w:t xml:space="preserve">The career path for a University Lecturer in Dubai is dynamic. The UAE government actively recruits top-tier talent through initiatives like the "Golden Visa" for exceptional researchers and academics.</w:t>
      </w:r>
    </w:p>
    <w:p>
      <w:pPr>
        <w:numPr>
          <w:ilvl w:val="0"/>
          <w:numId w:val="1003"/>
        </w:numPr>
        <w:pStyle w:val="Compact"/>
      </w:pPr>
      <w:r>
        <w:rPr>
          <w:bCs/>
          <w:b/>
        </w:rPr>
        <w:t xml:space="preserve">Tenure Track vs. Adjunct:</w:t>
      </w:r>
      <w:r>
        <w:t xml:space="preserve"> </w:t>
      </w:r>
      <w:r>
        <w:t xml:space="preserve">Many lecturers start as adjuncts to test the fit before committing to a full-time tenure-track role, which offers significant job security and benefits.</w:t>
      </w:r>
    </w:p>
    <w:p>
      <w:pPr>
        <w:numPr>
          <w:ilvl w:val="0"/>
          <w:numId w:val="1003"/>
        </w:numPr>
        <w:pStyle w:val="Compact"/>
      </w:pPr>
      <w:r>
        <w:rPr>
          <w:bCs/>
          <w:b/>
        </w:rPr>
        <w:t xml:space="preserve">Research Expectations:</w:t>
      </w:r>
      <w:r>
        <w:t xml:space="preserve"> </w:t>
      </w:r>
      <w:r>
        <w:t xml:space="preserve">While teaching load is heavy (often 9-12 hours per week), research output in high-impact journals is increasingly required for promotion.</w:t>
      </w:r>
    </w:p>
    <w:p>
      <w:pPr>
        <w:numPr>
          <w:ilvl w:val="0"/>
          <w:numId w:val="1003"/>
        </w:numPr>
        <w:pStyle w:val="Compact"/>
      </w:pPr>
      <w:r>
        <w:rPr>
          <w:bCs/>
          <w:b/>
        </w:rPr>
        <w:t xml:space="preserve">Cross-Cultural Leadership:</w:t>
      </w:r>
      <w:r>
        <w:t xml:space="preserve"> </w:t>
      </w:r>
      <w:r>
        <w:t xml:space="preserve">Successful lecturers often transition into administrative roles, such as Program Directors or Deans, due to their ability to manage diverse teams.</w:t>
      </w:r>
    </w:p>
    <w:bookmarkEnd w:id="28"/>
    <w:bookmarkStart w:id="29" w:name="conclusion"/>
    <w:p>
      <w:pPr>
        <w:pStyle w:val="Heading2"/>
      </w:pPr>
      <w:r>
        <w:t xml:space="preserve">7. Conclusion</w:t>
      </w:r>
    </w:p>
    <w:p>
      <w:pPr>
        <w:pStyle w:val="FirstParagraph"/>
      </w:pPr>
      <w:r>
        <w:t xml:space="preserve">The role of a University Lecturer in United Arab Emirates Dubai is far more complex than delivering lectures and grading papers. It requires a high degree of cultural intelligence, adaptability, and professional resilience. The case study of Dr. Jenkins illustrates that success does not come from imposing one’s native pedagogical style but from adapting to the unique socio-cultural fabric of the region.</w:t>
      </w:r>
    </w:p>
    <w:p>
      <w:pPr>
        <w:pStyle w:val="BodyText"/>
      </w:pPr>
      <w:r>
        <w:t xml:space="preserve">For institutions in Dubai, retaining talented faculty means supporting them through orientation programs that address cultural nuances, not just technical skills. For individuals, understanding the context of teaching in United Arab Emirates Dubai transforms potential friction points into opportunities for meaningful cross-cultural exchange.</w:t>
      </w:r>
    </w:p>
    <w:p>
      <w:pPr>
        <w:pStyle w:val="BodyText"/>
      </w:pPr>
      <w:r>
        <w:t xml:space="preserve">In summary, the University Lecturer in Dubai is a pivotal figure in the UAE’s knowledge economy. By respecting local traditions while fostering critical thinking, these educators contribute significantly to building a future-ready generation of leaders. The experience is rewarding, offering tax-free financial benefits, international exposure, and the chance to influence education in one of the world’s most vibrant cities.</w:t>
      </w:r>
    </w:p>
    <w:p>
      <w:pPr>
        <w:pStyle w:val="BodyText"/>
      </w:pPr>
      <w:r>
        <w:rPr>
          <w:iCs/>
          <w:i/>
        </w:rPr>
        <w:t xml:space="preserve">Disclaimer: This case study is for educational and informational purposes only. Policies regarding academic roles in Dubai are subject to change based on UAE federal laws and individual university regulations.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and Impact of a University Lecturer in United Arab Emirates Dubai</dc:title>
  <dc:creator/>
  <dc:language>en</dc:language>
  <cp:keywords/>
  <dcterms:created xsi:type="dcterms:W3CDTF">2026-07-29T05:55:32Z</dcterms:created>
  <dcterms:modified xsi:type="dcterms:W3CDTF">2026-07-29T05:55:32Z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