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Redefining</w:t>
      </w:r>
      <w:r>
        <w:t xml:space="preserve"> </w:t>
      </w:r>
      <w:r>
        <w:t xml:space="preserve">Digital</w:t>
      </w:r>
      <w:r>
        <w:t xml:space="preserve"> </w:t>
      </w:r>
      <w:r>
        <w:t xml:space="preserve">Accessibility</w:t>
      </w:r>
      <w:r>
        <w:t xml:space="preserve"> </w:t>
      </w:r>
      <w:r>
        <w:t xml:space="preserve">for</w:t>
      </w:r>
      <w:r>
        <w:t xml:space="preserve"> </w:t>
      </w:r>
      <w:r>
        <w:t xml:space="preserve">a</w:t>
      </w:r>
      <w:r>
        <w:t xml:space="preserve"> </w:t>
      </w:r>
      <w:r>
        <w:t xml:space="preserve">Leading</w:t>
      </w:r>
      <w:r>
        <w:t xml:space="preserve"> </w:t>
      </w:r>
      <w:r>
        <w:t xml:space="preserve">FinTech</w:t>
      </w:r>
      <w:r>
        <w:t xml:space="preserve"> </w:t>
      </w:r>
      <w:r>
        <w:t xml:space="preserve">in</w:t>
      </w:r>
      <w:r>
        <w:t xml:space="preserve"> </w:t>
      </w:r>
      <w:r>
        <w:t xml:space="preserve">Canada</w:t>
      </w:r>
      <w:r>
        <w:t xml:space="preserve"> </w:t>
      </w:r>
      <w:r>
        <w:t xml:space="preserve">Toronto</w:t>
      </w:r>
    </w:p>
    <w:bookmarkStart w:id="30" w:name="X10a4891c78e161f40ba555dc312cdb4c3d4a66a"/>
    <w:p>
      <w:pPr>
        <w:pStyle w:val="Heading1"/>
      </w:pPr>
      <w:r>
        <w:rPr>
          <w:bCs/>
          <w:b/>
        </w:rPr>
        <w:t xml:space="preserve">Case Study:</w:t>
      </w:r>
      <w:r>
        <w:t xml:space="preserve"> </w:t>
      </w:r>
      <w:r>
        <w:t xml:space="preserve">Enhancing Digital Trust and Usability for FinTech Innovations in</w:t>
      </w:r>
      <w:r>
        <w:t xml:space="preserve"> </w:t>
      </w:r>
      <w:r>
        <w:rPr>
          <w:bCs/>
          <w:b/>
        </w:rPr>
        <w:t xml:space="preserve">Canada Toronto</w:t>
      </w:r>
    </w:p>
    <w:bookmarkStart w:id="20" w:name="executive-summary"/>
    <w:p>
      <w:pPr>
        <w:pStyle w:val="Heading2"/>
      </w:pPr>
      <w:r>
        <w:t xml:space="preserve">Executive Summary</w:t>
      </w:r>
    </w:p>
    <w:p>
      <w:pPr>
        <w:pStyle w:val="FirstParagraph"/>
      </w:pPr>
      <w:r>
        <w:t xml:space="preserve">In the rapidly evolving financial technology sector, user experience (UX) and user interface (UI) design are not merely aesthetic considerations; they are critical determinants of business success. This</w:t>
      </w:r>
      <w:r>
        <w:t xml:space="preserve"> </w:t>
      </w:r>
      <w:r>
        <w:rPr>
          <w:bCs/>
          <w:b/>
        </w:rPr>
        <w:t xml:space="preserve">Case Study</w:t>
      </w:r>
      <w:r>
        <w:t xml:space="preserve"> </w:t>
      </w:r>
      <w:r>
        <w:t xml:space="preserve">examines a comprehensive digital transformation project undertaken by a prominent FinTech startup based in</w:t>
      </w:r>
      <w:r>
        <w:t xml:space="preserve"> </w:t>
      </w:r>
      <w:r>
        <w:rPr>
          <w:bCs/>
          <w:b/>
        </w:rPr>
        <w:t xml:space="preserve">Canada Toronto</w:t>
      </w:r>
      <w:r>
        <w:t xml:space="preserve">. The primary objective was to overhaul a legacy banking application that suffered from low user retention and high churn rates. By applying rigorous UX research methodologies and modern UI design principles, the redesign team successfully created an intuitive, secure, and accessible platform tailored specifically for the diverse demographic of</w:t>
      </w:r>
      <w:r>
        <w:t xml:space="preserve"> </w:t>
      </w:r>
      <w:r>
        <w:rPr>
          <w:bCs/>
          <w:b/>
        </w:rPr>
        <w:t xml:space="preserve">Canada Toronto</w:t>
      </w:r>
      <w:r>
        <w:t xml:space="preserve">.</w:t>
      </w:r>
    </w:p>
    <w:bookmarkEnd w:id="20"/>
    <w:bookmarkStart w:id="21" w:name="X5fd27494977d2043b80d7ea6f5b0de3c8c67e09"/>
    <w:p>
      <w:pPr>
        <w:pStyle w:val="Heading2"/>
      </w:pPr>
      <w:r>
        <w:t xml:space="preserve">The Challenge: Legacy Systems in a Modern Market</w:t>
      </w:r>
    </w:p>
    <w:p>
      <w:pPr>
        <w:pStyle w:val="FirstParagraph"/>
      </w:pPr>
      <w:r>
        <w:t xml:space="preserve">The client, a mid-sized financial services provider headquartered in the heart of</w:t>
      </w:r>
      <w:r>
        <w:t xml:space="preserve"> </w:t>
      </w:r>
      <w:r>
        <w:rPr>
          <w:bCs/>
          <w:b/>
        </w:rPr>
        <w:t xml:space="preserve">Canada Toronto</w:t>
      </w:r>
      <w:r>
        <w:t xml:space="preserve">, faced significant hurdles. Their existing mobile application was built on outdated technology that prioritized backend functionality over frontend usability. User feedback indicated frustration with complex navigation paths, lack of accessibility features for visually impaired users, and an overall interface that felt cluttered and untrustworthy.</w:t>
      </w:r>
    </w:p>
    <w:p>
      <w:pPr>
        <w:pStyle w:val="BodyText"/>
      </w:pPr>
      <w:r>
        <w:t xml:space="preserve">The specific challenges included:</w:t>
      </w:r>
    </w:p>
    <w:p>
      <w:pPr>
        <w:numPr>
          <w:ilvl w:val="0"/>
          <w:numId w:val="1001"/>
        </w:numPr>
        <w:pStyle w:val="Compact"/>
      </w:pPr>
      <w:r>
        <w:rPr>
          <w:bCs/>
          <w:b/>
        </w:rPr>
        <w:t xml:space="preserve">Cognitive Overload:</w:t>
      </w:r>
      <w:r>
        <w:t xml:space="preserve"> </w:t>
      </w:r>
      <w:r>
        <w:t xml:space="preserve">Users struggled to complete basic transactions due to confusing information architecture.</w:t>
      </w:r>
    </w:p>
    <w:p>
      <w:pPr>
        <w:numPr>
          <w:ilvl w:val="0"/>
          <w:numId w:val="1001"/>
        </w:numPr>
        <w:pStyle w:val="Compact"/>
      </w:pPr>
      <w:r>
        <w:rPr>
          <w:bCs/>
          <w:b/>
        </w:rPr>
        <w:t xml:space="preserve">Lack of Localization:</w:t>
      </w:r>
      <w:r>
        <w:t xml:space="preserve">Canada Toronto.</w:t>
      </w:r>
    </w:p>
    <w:p>
      <w:pPr>
        <w:numPr>
          <w:ilvl w:val="0"/>
          <w:numId w:val="1001"/>
        </w:numPr>
        <w:pStyle w:val="Compact"/>
      </w:pPr>
      <w:r>
        <w:rPr>
          <w:bCs/>
          <w:b/>
        </w:rPr>
        <w:t xml:space="preserve">Mistrust:</w:t>
      </w:r>
      <w:r>
        <w:t xml:space="preserve">The UI design failed to convey security and professionalism, leading to hesitation among new users.</w:t>
      </w:r>
    </w:p>
    <w:p>
      <w:pPr>
        <w:pStyle w:val="FirstParagraph"/>
      </w:pPr>
      <w:r>
        <w:t xml:space="preserve">The goal was clear: The UX UI Designer needed to re-architect the user journey while ensuring the visual language resonated with the sophisticated yet diverse population of</w:t>
      </w:r>
      <w:r>
        <w:t xml:space="preserve"> </w:t>
      </w:r>
      <w:r>
        <w:rPr>
          <w:bCs/>
          <w:b/>
        </w:rPr>
        <w:t xml:space="preserve">Canada Toronto</w:t>
      </w:r>
      <w:r>
        <w:t xml:space="preserve">.</w:t>
      </w:r>
    </w:p>
    <w:bookmarkEnd w:id="21"/>
    <w:bookmarkStart w:id="26" w:name="X7cdb5745783acf5caac7a328d7dd5e0f6af66d2"/>
    <w:p>
      <w:pPr>
        <w:pStyle w:val="Heading2"/>
      </w:pPr>
      <w:r>
        <w:t xml:space="preserve">The Solution: A Human-Centered Design Approach</w:t>
      </w:r>
    </w:p>
    <w:p>
      <w:pPr>
        <w:pStyle w:val="FirstParagraph"/>
      </w:pPr>
      <w:r>
        <w:t xml:space="preserve">To address these challenges, the UX UI Designer implemented a phased approach rooted in human-centered design principles. This process involved deep-dive research, iterative prototyping, and rigorous testing.</w:t>
      </w:r>
    </w:p>
    <w:bookmarkStart w:id="22" w:name="empathetic-research-and-discovery"/>
    <w:p>
      <w:pPr>
        <w:pStyle w:val="Heading3"/>
      </w:pPr>
      <w:r>
        <w:t xml:space="preserve">1. Empathetic Research and Discovery</w:t>
      </w:r>
    </w:p>
    <w:p>
      <w:pPr>
        <w:pStyle w:val="FirstParagraph"/>
      </w:pPr>
      <w:r>
        <w:t xml:space="preserve">The first step was understanding the user base in</w:t>
      </w:r>
      <w:r>
        <w:t xml:space="preserve"> </w:t>
      </w:r>
      <w:r>
        <w:rPr>
          <w:bCs/>
          <w:b/>
        </w:rPr>
        <w:t xml:space="preserve">Canada Toronto</w:t>
      </w:r>
      <w:r>
        <w:t xml:space="preserve">. The team conducted contextual inquiries with 50 participants from various demographic backgrounds within the city. This included young professionals, elderly retirees, and newcomers to Canada. Key insights revealed that users valued transparency above all else. They wanted to see exactly where their money went without digging through multiple menus.</w:t>
      </w:r>
    </w:p>
    <w:bookmarkEnd w:id="22"/>
    <w:bookmarkStart w:id="23" w:name="information-architecture-redesign"/>
    <w:p>
      <w:pPr>
        <w:pStyle w:val="Heading3"/>
      </w:pPr>
      <w:r>
        <w:t xml:space="preserve">2. Information Architecture Redesign</w:t>
      </w:r>
    </w:p>
    <w:p>
      <w:pPr>
        <w:pStyle w:val="FirstParagraph"/>
      </w:pPr>
      <w:r>
        <w:t xml:space="preserve">Leveraging these insights, the UX team restructured the information hierarchy. The complex 5-step transaction process was reduced to a streamlined 2-step flow using progressive disclosure techniques. This ensured that users only saw relevant options at any given time, reducing cognitive load significantly.</w:t>
      </w:r>
    </w:p>
    <w:bookmarkEnd w:id="23"/>
    <w:bookmarkStart w:id="24" w:name="visual-identity-and-ui-implementation"/>
    <w:p>
      <w:pPr>
        <w:pStyle w:val="Heading3"/>
      </w:pPr>
      <w:r>
        <w:t xml:space="preserve">3. Visual Identity and UI Implementation</w:t>
      </w:r>
    </w:p>
    <w:p>
      <w:pPr>
        <w:pStyle w:val="FirstParagraph"/>
      </w:pPr>
      <w:r>
        <w:t xml:space="preserve">The UI Designer created a new visual language that balanced modern aesthetics with financial authority. The color palette utilized calming blues and greens to evoke trust and growth, while high-contrast elements ensured compliance with WCAG 2.1 accessibility standards—a crucial requirement for inclusive design in</w:t>
      </w:r>
      <w:r>
        <w:t xml:space="preserve"> </w:t>
      </w:r>
      <w:r>
        <w:rPr>
          <w:bCs/>
          <w:b/>
        </w:rPr>
        <w:t xml:space="preserve">Canada Toronto</w:t>
      </w:r>
      <w:r>
        <w:t xml:space="preserve">. Furthermore, micro-interactions were added to provide immediate feedback during transactions, enhancing the feeling of control and responsiveness.</w:t>
      </w:r>
    </w:p>
    <w:bookmarkEnd w:id="24"/>
    <w:bookmarkStart w:id="25" w:name="accessibility-and-inclusivity"/>
    <w:p>
      <w:pPr>
        <w:pStyle w:val="Heading3"/>
      </w:pPr>
      <w:r>
        <w:t xml:space="preserve">4. Accessibility and Inclusivity</w:t>
      </w:r>
    </w:p>
    <w:p>
      <w:pPr>
        <w:pStyle w:val="FirstParagraph"/>
      </w:pPr>
      <w:r>
        <w:t xml:space="preserve">A major focus was placed on making the platform accessible to all residents of</w:t>
      </w:r>
      <w:r>
        <w:t xml:space="preserve"> </w:t>
      </w:r>
      <w:r>
        <w:rPr>
          <w:bCs/>
          <w:b/>
        </w:rPr>
        <w:t xml:space="preserve">Canada Toronto</w:t>
      </w:r>
      <w:r>
        <w:t xml:space="preserve">. This included implementing screen reader compatibility, voice-over instructions, and adjustable text sizes. The UI design team also ensured that cultural symbols and imagery represented the multicultural fabric of the city, fostering a sense of belonging for every user.</w:t>
      </w:r>
    </w:p>
    <w:bookmarkEnd w:id="25"/>
    <w:bookmarkEnd w:id="26"/>
    <w:bookmarkStart w:id="27" w:name="X02d7e660a1de69be16771b0a7ceb4ec3e7234df"/>
    <w:p>
      <w:pPr>
        <w:pStyle w:val="Heading2"/>
      </w:pPr>
      <w:r>
        <w:t xml:space="preserve">Implementation Strategy in Canada Toronto</w:t>
      </w:r>
    </w:p>
    <w:p>
      <w:pPr>
        <w:pStyle w:val="FirstParagraph"/>
      </w:pPr>
      <w:r>
        <w:t xml:space="preserve">The deployment strategy was carefully coordinated with local stakeholders. Since</w:t>
      </w:r>
      <w:r>
        <w:t xml:space="preserve"> </w:t>
      </w:r>
      <w:r>
        <w:rPr>
          <w:bCs/>
          <w:b/>
        </w:rPr>
        <w:t xml:space="preserve">Canada Toronto</w:t>
      </w:r>
      <w:r>
        <w:t xml:space="preserve"> </w:t>
      </w:r>
      <w:r>
        <w:t xml:space="preserve">is a hub for technology and finance, the project team collaborated closely with local compliance officers to ensure that all data privacy standards met Canadian federal regulations (PIPEDA). The UX UI Designer worked within an agile framework, holding weekly sprint reviews with developers located in</w:t>
      </w:r>
      <w:r>
        <w:t xml:space="preserve"> </w:t>
      </w:r>
      <w:r>
        <w:rPr>
          <w:bCs/>
          <w:b/>
        </w:rPr>
        <w:t xml:space="preserve">Canada Toronto</w:t>
      </w:r>
      <w:r>
        <w:t xml:space="preserve">.</w:t>
      </w:r>
    </w:p>
    <w:p>
      <w:pPr>
        <w:pStyle w:val="BodyText"/>
      </w:pPr>
      <w:r>
        <w:t xml:space="preserve">This local collaboration allowed for rapid iteration. For example, after an initial usability test revealed that users found the "Transfer Money" button difficult to locate on smaller screens, the UI Designer adjusted the layout within 48 hours. This agility was made possible by having design and development teams physically co-located in</w:t>
      </w:r>
      <w:r>
        <w:t xml:space="preserve"> </w:t>
      </w:r>
      <w:r>
        <w:rPr>
          <w:bCs/>
          <w:b/>
        </w:rPr>
        <w:t xml:space="preserve">Canada Toronto</w:t>
      </w:r>
      <w:r>
        <w:t xml:space="preserve">, facilitating face-to-face communication and faster decision-making.</w:t>
      </w:r>
    </w:p>
    <w:bookmarkEnd w:id="27"/>
    <w:bookmarkStart w:id="28" w:name="results-and-impact-metrics"/>
    <w:p>
      <w:pPr>
        <w:pStyle w:val="Heading2"/>
      </w:pPr>
      <w:r>
        <w:t xml:space="preserve">Results and Impact Metrics</w:t>
      </w:r>
    </w:p>
    <w:p>
      <w:pPr>
        <w:pStyle w:val="FirstParagraph"/>
      </w:pPr>
      <w:r>
        <w:t xml:space="preserve">The impact of the UX UI redesign was profound, measurable across several key performance indicators. The following table summarizes the changes observed three months post-launch:</w:t>
      </w:r>
    </w:p>
    <w:p>
      <w:pPr>
        <w:pStyle w:val="BodyText"/>
      </w:pPr>
      <w:r>
        <w:t xml:space="preserve">Metric</w:t>
      </w:r>
    </w:p>
    <w:bookmarkEnd w:id="28"/>
    <w:p>
      <w:pPr>
        <w:pStyle w:val="BodyText"/>
      </w:pPr>
      <w:r>
        <w:t xml:space="preserve">Pre-Redesign</w:t>
      </w:r>
    </w:p>
    <w:p>
      <w:pPr>
        <w:pStyle w:val="BodyText"/>
      </w:pPr>
      <w:r>
        <w:t xml:space="preserve">Post-Redesign</w:t>
      </w:r>
    </w:p>
    <w:p>
      <w:pPr>
        <w:pStyle w:val="BodyText"/>
      </w:pPr>
      <w:r>
        <w:t xml:space="preserve">% Improvement</w:t>
      </w:r>
    </w:p>
    <w:p>
      <w:pPr>
        <w:pStyle w:val="BodyText"/>
      </w:pPr>
      <w:r>
        <w:t xml:space="preserve">User Retention Rate (30-day)</w:t>
      </w:r>
    </w:p>
    <w:p>
      <w:pPr>
        <w:pStyle w:val="BodyText"/>
      </w:pPr>
      <w:r>
        <w:t xml:space="preserve">45%</w:t>
      </w:r>
    </w:p>
    <w:p>
      <w:pPr>
        <w:pStyle w:val="BodyText"/>
      </w:pPr>
      <w:r>
        <w:t xml:space="preserve">78%+33%</w:t>
      </w:r>
    </w:p>
    <w:p>
      <w:pPr>
        <w:pStyle w:val="BodyText"/>
      </w:pPr>
      <w:r>
        <w:t xml:space="preserve">&lt;</w:t>
      </w:r>
    </w:p>
    <w:p>
      <w:pPr>
        <w:pStyle w:val="BodyText"/>
      </w:pPr>
      <w:r>
        <w:t xml:space="preserve">Average Session Duration/strong&gt;&lt;1:45:00</w:t>
      </w:r>
    </w:p>
    <w:p>
      <w:pPr>
        <w:pStyle w:val="BodyText"/>
      </w:pPr>
      <w:r>
        <w:t xml:space="preserve">&lt; td class="success-metric"&gt; 2 : 30 : 00</w:t>
      </w:r>
    </w:p>
    <w:p>
      <w:pPr>
        <w:pStyle w:val="BodyText"/>
      </w:pPr>
      <w:r>
        <w:t xml:space="preserve">&lt; td &gt; +44 % &lt; tr &gt;&lt; th &gt;Task Completion Rate &lt; t d class = " success - metric " &gt;89%</w:t>
      </w:r>
    </w:p>
    <w:p>
      <w:pPr>
        <w:pStyle w:val="BodyText"/>
      </w:pPr>
      <w:r>
        <w:t xml:space="preserve">+15%</w:t>
      </w:r>
    </w:p>
    <w:p>
      <w:pPr>
        <w:pStyle w:val="BodyText"/>
      </w:pPr>
      <w:r>
        <w:t xml:space="preserve">User Satisfaction Score (CSAT)/strong&gt;&lt;3.2/5</w:t>
      </w:r>
    </w:p>
    <w:p>
      <w:pPr>
        <w:pStyle w:val="BodyText"/>
      </w:pPr>
      <w:r>
        <w:t xml:space="preserve">&lt; td class="success-metric" &gt;4.8/5</w:t>
      </w:r>
    </w:p>
    <w:p>
      <w:pPr>
        <w:pStyle w:val="BodyText"/>
      </w:pPr>
      <w:r>
        <w:t xml:space="preserve">+40%</w:t>
      </w:r>
    </w:p>
    <w:p>
      <w:pPr>
        <w:pStyle w:val="BodyText"/>
      </w:pPr>
      <w:r>
        <w:t xml:space="preserve">t/&gt;</w:t>
      </w:r>
    </w:p>
    <w:p>
      <w:pPr>
        <w:pStyle w:val="BodyText"/>
      </w:pPr>
      <w:r>
        <w:t xml:space="preserve">Perhaps most importantly, the app received widespread praise in local tech blogs in</w:t>
      </w:r>
      <w:r>
        <w:t xml:space="preserve"> </w:t>
      </w:r>
      <w:r>
        <w:rPr>
          <w:bCs/>
          <w:b/>
        </w:rPr>
        <w:t xml:space="preserve">Canada Toronto</w:t>
      </w:r>
      <w:r>
        <w:t xml:space="preserve">, with users highlighting the intuitive design and seamless bilingual support.</w:t>
      </w:r>
    </w:p>
    <w:p>
      <w:pPr>
        <w:pStyle w:val="BodyText"/>
      </w:pPr>
      <w:r>
        <w:t xml:space="preserve">&lt;</w:t>
      </w:r>
    </w:p>
    <w:bookmarkStart w:id="29" w:name="X3e0c9226b30c0659b21c80677202b02bec05bd5"/>
    <w:p>
      <w:pPr>
        <w:pStyle w:val="Heading2"/>
      </w:pPr>
      <w:r>
        <w:t xml:space="preserve">Conclusion: The Value of Localized UX UI Design</w:t>
      </w:r>
    </w:p>
    <w:p>
      <w:pPr>
        <w:pStyle w:val="FirstParagraph"/>
      </w:pPr>
      <w:r>
        <w:t xml:space="preserve">This</w:t>
      </w:r>
      <w:r>
        <w:t xml:space="preserve"> </w:t>
      </w:r>
      <w:r>
        <w:rPr>
          <w:bCs/>
          <w:b/>
        </w:rPr>
        <w:t xml:space="preserve">Case Study</w:t>
      </w:r>
      <w:r>
        <w:t xml:space="preserve"> </w:t>
      </w:r>
      <w:r>
        <w:t xml:space="preserve">demonstrates that effective UX UI design is not just about creating pretty interfaces; it is about solving real problems for specific users in specific contexts. By focusing on the unique needs of users in</w:t>
      </w:r>
      <w:r>
        <w:t xml:space="preserve"> </w:t>
      </w:r>
      <w:r>
        <w:rPr>
          <w:bCs/>
          <w:b/>
        </w:rPr>
        <w:t xml:space="preserve">Canada Toronto</w:t>
      </w:r>
      <w:r>
        <w:t xml:space="preserve">, the project achieved remarkable results.</w:t>
      </w:r>
    </w:p>
    <w:p>
      <w:pPr>
        <w:pStyle w:val="BodyText"/>
      </w:pPr>
      <w:r>
        <w:t xml:space="preserve">The success of this initiative underscores several key takeaways for other organizations:</w:t>
      </w:r>
    </w:p>
    <w:p>
      <w:pPr>
        <w:numPr>
          <w:ilvl w:val="0"/>
          <w:numId w:val="1002"/>
        </w:numPr>
        <w:pStyle w:val="Compact"/>
      </w:pPr>
      <w:r>
        <w:rPr>
          <w:bCs/>
          <w:b/>
        </w:rPr>
        <w:t xml:space="preserve">User-Centricity is Key:</w:t>
      </w:r>
      <w:r>
        <w:t xml:space="preserve">Rigorous research must drive every design decision.</w:t>
      </w:r>
    </w:p>
    <w:p>
      <w:pPr>
        <w:numPr>
          <w:ilvl w:val="0"/>
          <w:numId w:val="1002"/>
        </w:numPr>
        <w:pStyle w:val="Compact"/>
      </w:pPr>
      <w:r>
        <w:t xml:space="preserve">Data-Driven Iteration: Continuous testing and refinement are essential for long-term success.</w:t>
      </w:r>
    </w:p>
    <w:p>
      <w:pPr>
        <w:numPr>
          <w:ilvl w:val="0"/>
          <w:numId w:val="1002"/>
        </w:numPr>
        <w:pStyle w:val="Compact"/>
      </w:pPr>
      <w:r>
        <w:rPr>
          <w:bCs/>
          <w:b/>
        </w:rPr>
        <w:t xml:space="preserve">Local Context Matters:</w:t>
      </w:r>
      <w:r>
        <w:t xml:space="preserve">Digital products must reflect the cultural, linguistic, and regulatory realities of their target market, such as</w:t>
      </w:r>
      <w:r>
        <w:t xml:space="preserve"> </w:t>
      </w:r>
      <w:r>
        <w:rPr>
          <w:bCs/>
          <w:b/>
        </w:rPr>
        <w:t xml:space="preserve">Canada Toronto</w:t>
      </w:r>
      <w:r>
        <w:t xml:space="preserve">.</w:t>
      </w:r>
    </w:p>
    <w:p>
      <w:pPr>
        <w:pStyle w:val="FirstParagraph"/>
      </w:pPr>
      <w:r>
        <w:t xml:space="preserve">In conclusion, the collaboration between strategic UX thinking and creative UI design transformed a struggling application into a market leader. For businesses operating in dynamic hubs like</w:t>
      </w:r>
      <w:r>
        <w:t xml:space="preserve"> </w:t>
      </w:r>
      <w:r>
        <w:rPr>
          <w:bCs/>
          <w:b/>
        </w:rPr>
        <w:t xml:space="preserve">Canada Toronto</w:t>
      </w:r>
      <w:r>
        <w:t xml:space="preserve">, investing in high-quality UX UI design is not an optional expense but a strategic imperative for growth and customer loyalty.</w:t>
      </w:r>
    </w:p>
    <w:bookmarkEnd w:id="29"/>
    <w:p>
      <w:pPr>
        <w:pStyle w:val="BodyText"/>
      </w:pPr>
      <w:r>
        <w:t xml:space="preserve">© 2023 FinTech Solutions Inc. All Rights Reserved. This</w:t>
      </w:r>
      <w:r>
        <w:t xml:space="preserve"> </w:t>
      </w:r>
      <w:r>
        <w:rPr>
          <w:bCs/>
          <w:b/>
        </w:rPr>
        <w:t xml:space="preserve">Case Study</w:t>
      </w:r>
      <w:r>
        <w:t xml:space="preserve"> </w:t>
      </w:r>
      <w:r>
        <w:t xml:space="preserve">is intended for educational purposes regarding UX UI practices in</w:t>
      </w:r>
      <w:r>
        <w:t xml:space="preserve"> </w:t>
      </w:r>
      <w:r>
        <w:rPr>
          <w:bCs/>
          <w:b/>
        </w:rPr>
        <w:t xml:space="preserve">Canada Toronto</w:t>
      </w: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Redefining Digital Accessibility for a Leading FinTech in Canada Toronto</dc:title>
  <dc:creator/>
  <dc:language>en</dc:language>
  <cp:keywords/>
  <dcterms:created xsi:type="dcterms:W3CDTF">2026-07-29T09:25:30Z</dcterms:created>
  <dcterms:modified xsi:type="dcterms:W3CDTF">2026-07-29T09:25:30Z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