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UX/UI</w:t>
      </w:r>
      <w:r>
        <w:t xml:space="preserve"> </w:t>
      </w:r>
      <w:r>
        <w:t xml:space="preserve">Design</w:t>
      </w:r>
      <w:r>
        <w:t xml:space="preserve"> </w:t>
      </w:r>
      <w:r>
        <w:t xml:space="preserve">Implementation</w:t>
      </w:r>
      <w:r>
        <w:t xml:space="preserve"> </w:t>
      </w:r>
      <w:r>
        <w:t xml:space="preserve">in</w:t>
      </w:r>
      <w:r>
        <w:t xml:space="preserve"> </w:t>
      </w:r>
      <w:r>
        <w:t xml:space="preserve">China</w:t>
      </w:r>
      <w:r>
        <w:t xml:space="preserve"> </w:t>
      </w:r>
      <w:r>
        <w:t xml:space="preserve">Shanghai</w:t>
      </w:r>
    </w:p>
    <w:bookmarkStart w:id="25" w:name="X0ae9c315e4cf8a1f90c80d7f1689ee7ed2b5d69"/>
    <w:p>
      <w:pPr>
        <w:pStyle w:val="Heading1"/>
      </w:pPr>
      <w:r>
        <w:t xml:space="preserve">Case Study: Strategic UX/UI Design Implementation in China Shanghai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w:t>
      </w:r>
    </w:p>
    <w:bookmarkStart w:id="20" w:name="X96287013ab5bce4ece4790ccd9295c89151f38e"/>
    <w:p>
      <w:pPr>
        <w:pStyle w:val="Heading2"/>
      </w:pPr>
      <w:r>
        <w:t xml:space="preserve">This document presents a comprehensive analysis of the digital transformation journey undertaken for a mid-sized European e-commerce fintech company expanding its operations into the rapidly evolving digital ecosystem of</w:t>
      </w:r>
      <w:r>
        <w:t xml:space="preserve"> </w:t>
      </w:r>
      <w:r>
        <w:rPr>
          <w:bCs/>
          <w:b/>
        </w:rPr>
        <w:t xml:space="preserve">China Shanghai</w:t>
      </w:r>
      <w:r>
        <w:t xml:space="preserve">. The primary objective was to design and implement a localized User Experience (UX) and User Interface (UI) strategy that not only met global brand standards but also resonated deeply with local consumer behaviors, technological preferences, and regulatory requirements. This case study highlights how the role of the</w:t>
      </w:r>
      <w:r>
        <w:t xml:space="preserve"> </w:t>
      </w:r>
      <w:r>
        <w:rPr>
          <w:bCs/>
          <w:b/>
        </w:rPr>
        <w:t xml:space="preserve">UX UI Designer</w:t>
      </w:r>
      <w:r>
        <w:t xml:space="preserve"> </w:t>
      </w:r>
      <w:r>
        <w:t xml:space="preserve">is critical in navigating the complexities of the Chinese market, where user expectations differ significantly from Western markets.</w:t>
      </w:r>
    </w:p>
    <w:bookmarkEnd w:id="20"/>
    <w:bookmarkStart w:id="24" w:name="section"/>
    <w:p>
      <w:pPr>
        <w:pStyle w:val="Heading2"/>
      </w:pPr>
    </w:p>
    <w:p>
      <w:pPr>
        <w:pStyle w:val="FirstParagraph"/>
      </w:pPr>
      <w:r>
        <w:t xml:space="preserve">Shanghai serves as China’s financial hub and represents one of the most competitive digital environments in Asia. For our client, entering this market presented several distinct challenges:</w:t>
      </w:r>
    </w:p>
    <w:p>
      <w:pPr>
        <w:numPr>
          <w:ilvl w:val="0"/>
          <w:numId w:val="1001"/>
        </w:numPr>
        <w:pStyle w:val="Compact"/>
      </w:pPr>
      <w:r>
        <w:rPr>
          <w:bCs/>
          <w:b/>
        </w:rPr>
        <w:t xml:space="preserve">Cultural Disconnect:</w:t>
      </w:r>
      <w:r>
        <w:t xml:space="preserve"> </w:t>
      </w:r>
      <w:r>
        <w:t xml:space="preserve">Western minimalist design principles often failed to engage Chinese users who are accustomed to information-dense interfaces that provide immediate access to multiple features.</w:t>
      </w:r>
    </w:p>
    <w:p>
      <w:pPr>
        <w:numPr>
          <w:ilvl w:val="0"/>
          <w:numId w:val="1001"/>
        </w:numPr>
        <w:pStyle w:val="Compact"/>
      </w:pPr>
      <w:r>
        <w:rPr>
          <w:bCs/>
          <w:b/>
        </w:rPr>
        <w:t xml:space="preserve">Ecosystem Dependency:</w:t>
      </w:r>
      <w:r>
        <w:t xml:space="preserve"> </w:t>
      </w:r>
      <w:r>
        <w:t xml:space="preserve">Unlike the West, where standalone apps dominate, Shanghai’s digital life is heavily integrated into super-apps like WeChat and Alipay. Users expect seamless integration with these platforms rather than downloading separate applications.</w:t>
      </w:r>
    </w:p>
    <w:p>
      <w:pPr>
        <w:numPr>
          <w:ilvl w:val="0"/>
          <w:numId w:val="1001"/>
        </w:numPr>
        <w:pStyle w:val="Compact"/>
      </w:pPr>
      <w:r>
        <w:rPr>
          <w:bCs/>
          <w:b/>
        </w:rPr>
        <w:t xml:space="preserve">Regulatory Complexity:</w:t>
      </w:r>
      <w:r>
        <w:t xml:space="preserve">Data privacy laws in China, such as the Personal Information Protection Law (PIPL), required strict adherence to data localization and consent mechanisms that differed from GDPR standards.</w:t>
      </w:r>
    </w:p>
    <w:p>
      <w:pPr>
        <w:numPr>
          <w:ilvl w:val="0"/>
          <w:numId w:val="1001"/>
        </w:numPr>
        <w:pStyle w:val="Compact"/>
      </w:pPr>
      <w:r>
        <w:rPr>
          <w:bCs/>
          <w:b/>
        </w:rPr>
        <w:t xml:space="preserve">User Behavior Variance:</w:t>
      </w:r>
      <w:r>
        <w:t xml:space="preserve"> </w:t>
      </w:r>
      <w:r>
        <w:t xml:space="preserve">Users in</w:t>
      </w:r>
    </w:p>
    <w:p>
      <w:pPr>
        <w:numPr>
          <w:ilvl w:val="0"/>
          <w:numId w:val="1000"/>
        </w:numPr>
        <w:pStyle w:val="Compact"/>
      </w:pPr>
      <w:r>
        <w:t xml:space="preserve">China Shanghai exhibit high expectations for speed, visual richness, and gamification elements within financial transactions. The standard "clean" UI approach resulted in low trust metrics among local users.</w:t>
      </w:r>
    </w:p>
    <w:p>
      <w:pPr>
        <w:pStyle w:val="FirstParagraph"/>
      </w:pPr>
      <w:r>
        <w:t xml:space="preserve">In this context, the</w:t>
      </w:r>
      <w:r>
        <w:t xml:space="preserve"> </w:t>
      </w:r>
      <w:r>
        <w:rPr>
          <w:bCs/>
          <w:b/>
        </w:rPr>
        <w:t xml:space="preserve">UX UI Designer</w:t>
      </w:r>
      <w:r>
        <w:t xml:space="preserve"> </w:t>
      </w:r>
      <w:r>
        <w:t xml:space="preserve">was not merely responsible for aesthetic improvements but acted as a cultural bridge and strategic partner. The designer’s responsibilities expanded beyond wireframing to include:</w:t>
      </w:r>
    </w:p>
    <w:p>
      <w:pPr>
        <w:numPr>
          <w:ilvl w:val="0"/>
          <w:numId w:val="1002"/>
        </w:numPr>
        <w:pStyle w:val="Compact"/>
      </w:pPr>
      <w:r>
        <w:rPr>
          <w:bCs/>
          <w:b/>
        </w:rPr>
        <w:t xml:space="preserve">Cultural Immersion Research:</w:t>
      </w:r>
    </w:p>
    <w:p>
      <w:pPr>
        <w:numPr>
          <w:ilvl w:val="0"/>
          <w:numId w:val="1002"/>
        </w:numPr>
        <w:pStyle w:val="Compact"/>
      </w:pPr>
      <w:r>
        <w:rPr>
          <w:bCs/>
          <w:b/>
        </w:rPr>
        <w:t xml:space="preserve">Ecosystem Integration Design:</w:t>
      </w:r>
      <w:r>
        <w:t xml:space="preserve"> </w:t>
      </w:r>
      <w:r>
        <w:t xml:space="preserve">Designing interfaces that functioned effectively both as standalone applications and within the WeChat Mini Program ecosystem. This required creating responsive layouts that adapted to the constraints of mini-programs.</w:t>
      </w:r>
    </w:p>
    <w:p>
      <w:pPr>
        <w:numPr>
          <w:ilvl w:val="0"/>
          <w:numId w:val="1002"/>
        </w:numPr>
        <w:pStyle w:val="Compact"/>
      </w:pPr>
      <w:r>
        <w:t xml:space="preserve">Visual Language Adaptation: Moving away from sparse Western minimalism to incorporate richer visual cues, such as red accents (symbolizing luck and prosperity in Chinese culture), detailed iconography, and clear hierarchical information structures.</w:t>
      </w:r>
    </w:p>
    <w:p>
      <w:pPr>
        <w:numPr>
          <w:ilvl w:val="0"/>
          <w:numId w:val="1002"/>
        </w:numPr>
        <w:pStyle w:val="Compact"/>
      </w:pPr>
      <w:r>
        <w:t xml:space="preserve">Compliance-First Design: Collaborating with legal teams to ensure that user flows for data consent were intuitive yet strictly compliant with local regulations.</w:t>
      </w:r>
    </w:p>
    <w:p>
      <w:pPr>
        <w:pStyle w:val="FirstParagraph"/>
      </w:pPr>
      <w:r>
        <w:t xml:space="preserve">The project followed a double-diamond design process, heavily customized for the</w:t>
      </w:r>
      <w:r>
        <w:t xml:space="preserve"> </w:t>
      </w:r>
      <w:r>
        <w:rPr>
          <w:bCs/>
          <w:b/>
        </w:rPr>
        <w:t xml:space="preserve">China Shanghai</w:t>
      </w:r>
      <w:r>
        <w:t xml:space="preserve"> </w:t>
      </w:r>
      <w:r>
        <w:t xml:space="preserve">market context.</w:t>
      </w:r>
    </w:p>
    <w:bookmarkStart w:id="21" w:name="section-1"/>
    <w:p>
      <w:pPr>
        <w:pStyle w:val="Heading3"/>
      </w:pPr>
    </w:p>
    <w:p>
      <w:pPr>
        <w:pStyle w:val="FirstParagraph"/>
      </w:pPr>
      <w:r>
        <w:t xml:space="preserve">The team conducted over fifty in-depth interviews with potential users across different demographics in Shanghai, from young tech-savvy professionals in Jing’an District to traditional business owners in Huangpu. Key insights revealed that trust was established through transparency and density of information, not simplicity. Users wanted to see security badges, detailed fee structures, and customer service contacts prominently displayed on the homepage.</w:t>
      </w:r>
    </w:p>
    <w:bookmarkEnd w:id="21"/>
    <w:bookmarkStart w:id="22" w:name="section-2"/>
    <w:p>
      <w:pPr>
        <w:pStyle w:val="Heading3"/>
      </w:pPr>
    </w:p>
    <w:p>
      <w:pPr>
        <w:pStyle w:val="FirstParagraph"/>
      </w:pPr>
      <w:r>
        <w:t xml:space="preserve">The</w:t>
      </w:r>
      <w:r>
        <w:t xml:space="preserve"> </w:t>
      </w:r>
      <w:r>
        <w:rPr>
          <w:bCs/>
          <w:b/>
        </w:rPr>
        <w:t xml:space="preserve">UX UI Designer</w:t>
      </w:r>
      <w:r>
        <w:t xml:space="preserve"> </w:t>
      </w:r>
      <w:r>
        <w:t xml:space="preserve">developed multiple high-fidelity prototypes focusing on "information density optimization." Instead of hiding details behind menus, critical information was brought to the fore. A/B testing was conducted within WeChat groups to gauge initial reactions. The winning design featured a dashboard that combined account summary, quick actions for payments, and promotional offers in a grid layout familiar to users of Alipay.</w:t>
      </w:r>
    </w:p>
    <w:bookmarkEnd w:id="22"/>
    <w:bookmarkStart w:id="23" w:name="section-3"/>
    <w:p>
      <w:pPr>
        <w:pStyle w:val="Heading3"/>
      </w:pPr>
    </w:p>
    <w:p>
      <w:pPr>
        <w:pStyle w:val="FirstParagraph"/>
      </w:pPr>
      <w:r>
        <w:t xml:space="preserve">A new component library was created specifically for the Shanghai market. This included:</w:t>
      </w:r>
    </w:p>
    <w:p>
      <w:pPr>
        <w:numPr>
          <w:ilvl w:val="0"/>
          <w:numId w:val="1003"/>
        </w:numPr>
        <w:pStyle w:val="Compact"/>
      </w:pPr>
      <w:r>
        <w:rPr>
          <w:bCs/>
          <w:b/>
        </w:rPr>
        <w:t xml:space="preserve">Typography:</w:t>
      </w:r>
      <w:r>
        <w:t xml:space="preserve"> </w:t>
      </w:r>
      <w:r>
        <w:t xml:space="preserve">Optimized font sizes for readability on smaller mobile screens common in emerging markets.</w:t>
      </w:r>
    </w:p>
    <w:p>
      <w:pPr>
        <w:numPr>
          <w:ilvl w:val="0"/>
          <w:numId w:val="1003"/>
        </w:numPr>
        <w:pStyle w:val="Compact"/>
      </w:pPr>
      <w:r>
        <w:rPr>
          <w:bCs/>
          <w:b/>
        </w:rPr>
        <w:t xml:space="preserve">Color Palette:</w:t>
      </w:r>
      <w:r>
        <w:t xml:space="preserve"> </w:t>
      </w:r>
      <w:r>
        <w:t xml:space="preserve">Utilizing "Alipay Blue" and "WeChat Green" as secondary colors to create a sense of familiarity and trust.</w:t>
      </w:r>
    </w:p>
    <w:p>
      <w:pPr>
        <w:numPr>
          <w:ilvl w:val="0"/>
          <w:numId w:val="1003"/>
        </w:numPr>
        <w:pStyle w:val="Compact"/>
      </w:pPr>
      <w:r>
        <w:t xml:space="preserve">Interaction Patterns: Incorporating swipe gestures for navigation, which are preferred in Chinese mobile interfaces over tap-heavy menus.</w:t>
      </w:r>
    </w:p>
    <w:p>
      <w:pPr>
        <w:pStyle w:val="FirstParagraph"/>
      </w:pPr>
      <w:r>
        <w:t xml:space="preserve">The launch of the localized platform resulted in significant improvements in key performance indicators (KPIs) within the first quarter post-launch:</w:t>
      </w:r>
    </w:p>
    <w:p>
      <w:pPr>
        <w:pStyle w:val="BodyText"/>
      </w:pPr>
      <w:r>
        <w:t xml:space="preserve">Metric</w:t>
      </w:r>
    </w:p>
    <w:p>
      <w:pPr>
        <w:pStyle w:val="BodyText"/>
      </w:pPr>
      <w:r>
        <w:t xml:space="preserve">Baseline (Global Standard)</w:t>
      </w:r>
    </w:p>
    <w:p>
      <w:pPr>
        <w:pStyle w:val="BodyText"/>
      </w:pPr>
      <w:r>
        <w:t xml:space="preserve">Post-Launch (</w:t>
      </w:r>
      <w:r>
        <w:rPr>
          <w:bCs/>
          <w:b/>
        </w:rPr>
        <w:t xml:space="preserve">China Shanghai</w:t>
      </w:r>
      <w:r>
        <w:t xml:space="preserve"> </w:t>
      </w:r>
      <w:r>
        <w:t xml:space="preserve">Localized)</w:t>
      </w:r>
    </w:p>
    <w:p>
      <w:pPr>
        <w:pStyle w:val="BodyText"/>
      </w:pPr>
      <w:r>
        <w:t xml:space="preserve">Growth</w:t>
      </w:r>
    </w:p>
    <w:p>
      <w:pPr>
        <w:pStyle w:val="BodyText"/>
      </w:pPr>
      <w:r>
        <w:t xml:space="preserve">User Retention Rate (Day 30)</w:t>
      </w:r>
    </w:p>
    <w:p>
      <w:pPr>
        <w:pStyle w:val="BodyText"/>
      </w:pPr>
      <w:r>
        <w:t xml:space="preserve">15%</w:t>
      </w:r>
    </w:p>
    <w:p>
      <w:pPr>
        <w:pStyle w:val="BodyText"/>
      </w:pPr>
      <w:r>
        <w:t xml:space="preserve">28%</w:t>
      </w:r>
      <w:r>
        <w:rPr>
          <w:bCs/>
          <w:b/>
        </w:rPr>
        <w:t xml:space="preserve">+ 86.</w:t>
      </w:r>
      <w:r>
        <w:t xml:space="preserve"> </w:t>
      </w:r>
      <w:r>
        <w:t xml:space="preserve">%</w:t>
      </w:r>
    </w:p>
    <w:p>
      <w:pPr>
        <w:pStyle w:val="BodyText"/>
      </w:pPr>
      <w:r>
        <w:t xml:space="preserve">Metric</w:t>
      </w:r>
    </w:p>
    <w:p>
      <w:pPr>
        <w:pStyle w:val="BodyText"/>
      </w:pPr>
      <w:r>
        <w:t xml:space="preserve">Baseline (Global Standard)</w:t>
      </w:r>
    </w:p>
    <w:p>
      <w:pPr>
        <w:pStyle w:val="BodyText"/>
      </w:pPr>
      <w:r>
        <w:t xml:space="preserve">China Shanghai)&lt; td &gt; User Retention Rate (Day 30) &lt; td &gt; 15% &lt; td &gt; 28% &lt; /td&gt;</w:t>
      </w:r>
      <w:r>
        <w:rPr>
          <w:bCs/>
          <w:b/>
        </w:rPr>
        <w:t xml:space="preserve">+</w:t>
      </w:r>
      <w:r>
        <w:t xml:space="preserve"> </w:t>
      </w:r>
      <w:r>
        <w:t xml:space="preserve">86. %</w:t>
      </w:r>
    </w:p>
    <w:p>
      <w:pPr>
        <w:pStyle w:val="BodyText"/>
      </w:pPr>
      <w:r>
        <w:t xml:space="preserve">Metric</w:t>
      </w:r>
    </w:p>
    <w:p>
      <w:pPr>
        <w:pStyle w:val="BodyText"/>
      </w:pPr>
      <w:r>
        <w:t xml:space="preserve">Baseline (Global Standard)</w:t>
      </w:r>
    </w:p>
    <w:p>
      <w:pPr>
        <w:pStyle w:val="BodyText"/>
      </w:pPr>
      <w:r>
        <w:t xml:space="preserve">China Shanghai )</w:t>
      </w:r>
      <w:r>
        <w:t xml:space="preserve"> </w:t>
      </w:r>
      <w:r>
        <w:t xml:space="preserve">&lt; td &gt; User Retention Rate (Day 30) &lt; /td&gt;</w:t>
      </w:r>
    </w:p>
    <w:p>
      <w:pPr>
        <w:pStyle w:val="BodyText"/>
      </w:pPr>
      <w:r>
        <w:t xml:space="preserve">15%</w:t>
      </w:r>
    </w:p>
    <w:p>
      <w:pPr>
        <w:pStyle w:val="BodyText"/>
      </w:pPr>
      <w:r>
        <w:t xml:space="preserve">28%</w:t>
      </w:r>
    </w:p>
    <w:p>
      <w:pPr>
        <w:pStyle w:val="BodyText"/>
      </w:pPr>
      <w:r>
        <w:t xml:space="preserve">+ 86. %</w:t>
      </w:r>
    </w:p>
    <w:p>
      <w:pPr>
        <w:pStyle w:val="BodyText"/>
      </w:pPr>
      <w:r>
        <w:t xml:space="preserve">&lt; td &gt; User Retention Rate (Day 30) &lt; td &gt; 15% &lt; t d &gt; 28% &lt; /td&gt;</w:t>
      </w:r>
    </w:p>
    <w:p>
      <w:pPr>
        <w:pStyle w:val="BodyText"/>
      </w:pPr>
      <w:r>
        <w:t xml:space="preserve">+ 86. %</w:t>
      </w:r>
    </w:p>
    <w:p>
      <w:pPr>
        <w:pStyle w:val="BodyText"/>
      </w:pPr>
      <w:r>
        <w:t xml:space="preserve">Metric</w:t>
      </w:r>
    </w:p>
    <w:p>
      <w:pPr>
        <w:pStyle w:val="BodyText"/>
      </w:pPr>
      <w:r>
        <w:t xml:space="preserve">Baseline (Global Standard)</w:t>
      </w:r>
      <w:r>
        <w:t xml:space="preserve"> </w:t>
      </w:r>
      <w:r>
        <w:t xml:space="preserve">&lt; td &gt; User Retention Rate (Day 30) &lt; /td&gt;</w:t>
      </w:r>
    </w:p>
    <w:p>
      <w:pPr>
        <w:pStyle w:val="BodyText"/>
      </w:pPr>
      <w:r>
        <w:t xml:space="preserve">15%</w:t>
      </w:r>
    </w:p>
    <w:p>
      <w:pPr>
        <w:pStyle w:val="BodyText"/>
      </w:pPr>
      <w:r>
        <w:t xml:space="preserve">28%</w:t>
      </w:r>
    </w:p>
    <w:p>
      <w:pPr>
        <w:pStyle w:val="BodyText"/>
      </w:pPr>
      <w:r>
        <w:t xml:space="preserve">+ 86. %</w:t>
      </w:r>
    </w:p>
    <w:p>
      <w:pPr>
        <w:pStyle w:val="BodyText"/>
      </w:pPr>
      <w:r>
        <w:t xml:space="preserve">&lt; td &gt; User Retention Rate (Day 30) &lt; t d &gt; 15%</w:t>
      </w:r>
    </w:p>
    <w:p>
      <w:pPr>
        <w:pStyle w:val="BodyText"/>
      </w:pPr>
      <w:r>
        <w:t xml:space="preserve">28%</w:t>
      </w:r>
    </w:p>
    <w:p>
      <w:pPr>
        <w:pStyle w:val="BodyText"/>
      </w:pPr>
      <w:r>
        <w:t xml:space="preserve">+ 86. %</w:t>
      </w:r>
    </w:p>
    <w:p>
      <w:pPr>
        <w:pStyle w:val="BodyText"/>
      </w:pPr>
      <w:r>
        <w:t xml:space="preserve">&lt; td &gt; User Retention Rate (Day 30) &lt; t d &gt; 15%</w:t>
      </w:r>
    </w:p>
    <w:p>
      <w:pPr>
        <w:pStyle w:val="BodyText"/>
      </w:pPr>
      <w:r>
        <w:t xml:space="preserve">28%</w:t>
      </w:r>
    </w:p>
    <w:p>
      <w:pPr>
        <w:pStyle w:val="BodyText"/>
      </w:pPr>
      <w:r>
        <w:t xml:space="preserve">+ 86. %</w:t>
      </w:r>
    </w:p>
    <w:p>
      <w:pPr>
        <w:pStyle w:val="BodyText"/>
      </w:pPr>
      <w:r>
        <w:t xml:space="preserve">This case study underscores several critical lessons for organizations looking to expand into</w:t>
      </w:r>
      <w:r>
        <w:t xml:space="preserve"> </w:t>
      </w:r>
      <w:r>
        <w:rPr>
          <w:bCs/>
          <w:b/>
        </w:rPr>
        <w:t xml:space="preserve">China Shanghai:</w:t>
      </w:r>
    </w:p>
    <w:p>
      <w:pPr>
        <w:numPr>
          <w:ilvl w:val="0"/>
          <w:numId w:val="1004"/>
        </w:numPr>
        <w:pStyle w:val="Compact"/>
      </w:pPr>
      <w:r>
        <w:t xml:space="preserve">Localize, Don’t Just Translate: The success of the project was driven by adapting the UI/UX to local cultural norms, not just translating text. The</w:t>
      </w:r>
    </w:p>
    <w:p>
      <w:pPr>
        <w:numPr>
          <w:ilvl w:val="0"/>
          <w:numId w:val="1000"/>
        </w:numPr>
        <w:pStyle w:val="Compact"/>
      </w:pPr>
      <w:r>
        <w:t xml:space="preserve">UX UI Designer played a pivotal role in interpreting these nuances.</w:t>
      </w:r>
    </w:p>
    <w:p>
      <w:pPr>
        <w:numPr>
          <w:ilvl w:val="0"/>
          <w:numId w:val="1004"/>
        </w:numPr>
        <w:pStyle w:val="Compact"/>
      </w:pPr>
      <w:r>
        <w:t xml:space="preserve">Speed is Non-Negotiable: Shanghai users expect near-instantaneous load times. Optimizing assets for mobile networks in China required rigorous technical collaboration alongside design decisions.</w:t>
      </w:r>
    </w:p>
    <w:p>
      <w:pPr>
        <w:numPr>
          <w:ilvl w:val="0"/>
          <w:numId w:val="1004"/>
        </w:numPr>
        <w:pStyle w:val="Compact"/>
      </w:pPr>
      <w:r>
        <w:t xml:space="preserve">Ecosystem Awareness: Ignoring the dominance of WeChat and Alipay led to friction. Successful design must integrate with these platforms seamlessly.</w:t>
      </w:r>
    </w:p>
    <w:p>
      <w:pPr>
        <w:numPr>
          <w:ilvl w:val="0"/>
          <w:numId w:val="1004"/>
        </w:numPr>
        <w:pStyle w:val="Compact"/>
      </w:pPr>
      <w:r>
        <w:t xml:space="preserve">Trust Through Transparency:In contrast to Western markets where minimalism builds trust, in Shanghai, detailed information and visible security features are required to establish credibility.</w:t>
      </w:r>
    </w:p>
    <w:p>
      <w:pPr>
        <w:pStyle w:val="FirstParagraph"/>
      </w:pPr>
      <w:r>
        <w:t xml:space="preserve">The expansion into</w:t>
      </w:r>
      <w:r>
        <w:t xml:space="preserve"> </w:t>
      </w:r>
      <w:r>
        <w:rPr>
          <w:bCs/>
          <w:b/>
        </w:rPr>
        <w:t xml:space="preserve">China Shanghai</w:t>
      </w:r>
      <w:r>
        <w:t xml:space="preserve"> </w:t>
      </w:r>
      <w:r>
        <w:t xml:space="preserve">demonstrated that a one-size-fits-all global design strategy is ineffective in high-context markets like China. The specialized role of the</w:t>
      </w:r>
      <w:r>
        <w:t xml:space="preserve"> </w:t>
      </w:r>
      <w:r>
        <w:rPr>
          <w:bCs/>
          <w:b/>
        </w:rPr>
        <w:t xml:space="preserve">UX UI Designer</w:t>
      </w:r>
      <w:r>
        <w:t xml:space="preserve"> </w:t>
      </w:r>
      <w:r>
        <w:t xml:space="preserve">as a cultural translator and technical innovator was essential to the project's success. By prioritizing local user behaviors, integrating with dominant platforms, and respecting regulatory frameworks, the company achieved significant market penetration and user engagement. This case study serves as a blueprint for future digital product launches in Asian markets, emphasizing that deep localization is not merely a feature but a foundational strategy for global growth.</w:t>
      </w:r>
    </w:p>
    <w:p>
      <w:pPr>
        <w:pStyle w:val="BodyText"/>
      </w:pPr>
      <w:r>
        <w:t xml:space="preserve">© 2023 Global UX Research Division. All rights reserved.</w:t>
      </w:r>
      <w:r>
        <w:br/>
      </w:r>
      <w:r>
        <w:t xml:space="preserve">This document is intended for internal strategic planning purposes regarding operations in</w:t>
      </w:r>
      <w:r>
        <w:t xml:space="preserve"> </w:t>
      </w:r>
      <w:r>
        <w:rPr>
          <w:bCs/>
          <w:b/>
        </w:rPr>
        <w:t xml:space="preserve">China Shanghai</w:t>
      </w:r>
      <w:r>
        <w:t xml:space="preserve">.</w:t>
      </w:r>
    </w:p>
    <w:p>
      <w:pPr>
        <w:pStyle w:val="BodyText"/>
      </w:pPr>
      <w:r>
        <w:t xml:space="preserve">&lt; /html &gt;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UX/UI Design Implementation in China Shanghai</dc:title>
  <dc:creator/>
  <dc:language>en</dc:language>
  <cp:keywords/>
  <dcterms:created xsi:type="dcterms:W3CDTF">2026-07-29T18:33:52Z</dcterms:created>
  <dcterms:modified xsi:type="dcterms:W3CDTF">2026-07-29T18:33:52Z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